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380ED0">
      <w:pPr>
        <w:jc w:val="center"/>
        <w:rPr>
          <w:b/>
          <w:sz w:val="44"/>
        </w:rPr>
      </w:pPr>
      <w:bookmarkStart w:id="0" w:name="_Toc75917299"/>
      <w:bookmarkStart w:id="1" w:name="_Toc484827160"/>
      <w:bookmarkStart w:id="2" w:name="_Toc494597746"/>
      <w:bookmarkStart w:id="3" w:name="_Toc506628521"/>
      <w:bookmarkStart w:id="4" w:name="_Toc494875372"/>
      <w:bookmarkStart w:id="5" w:name="_Toc46738149"/>
      <w:bookmarkStart w:id="6" w:name="_Toc46738410"/>
      <w:bookmarkStart w:id="7" w:name="_Toc484848505"/>
      <w:bookmarkStart w:id="8" w:name="_Toc46738283"/>
      <w:bookmarkStart w:id="9" w:name="_Toc531987376"/>
      <w:bookmarkStart w:id="10" w:name="_Toc506611778"/>
      <w:bookmarkStart w:id="11" w:name="_Toc506611570"/>
      <w:bookmarkStart w:id="12" w:name="_Toc490832162"/>
      <w:bookmarkStart w:id="13" w:name="_Toc169338716"/>
      <w:bookmarkStart w:id="14" w:name="_Toc517502601"/>
      <w:bookmarkStart w:id="15" w:name="_Toc12118333"/>
    </w:p>
    <w:p w14:paraId="7B6DEF3F">
      <w:pPr>
        <w:jc w:val="center"/>
        <w:rPr>
          <w:b/>
          <w:sz w:val="44"/>
        </w:rPr>
      </w:pPr>
    </w:p>
    <w:p w14:paraId="66879296">
      <w:pPr>
        <w:jc w:val="center"/>
        <w:rPr>
          <w:b/>
          <w:bCs/>
          <w:sz w:val="44"/>
        </w:rPr>
      </w:pPr>
      <w:r>
        <w:rPr>
          <w:rFonts w:hint="eastAsia"/>
          <w:b/>
          <w:sz w:val="44"/>
        </w:rPr>
        <w:t>202</w:t>
      </w:r>
      <w:r>
        <w:rPr>
          <w:rFonts w:hint="eastAsia"/>
          <w:b/>
          <w:sz w:val="44"/>
          <w:lang w:val="en-US" w:eastAsia="zh-CN"/>
        </w:rPr>
        <w:t>5</w:t>
      </w:r>
      <w:r>
        <w:rPr>
          <w:rFonts w:hint="eastAsia"/>
          <w:b/>
          <w:sz w:val="44"/>
        </w:rPr>
        <w:t>年采购项目</w:t>
      </w:r>
    </w:p>
    <w:p w14:paraId="6381C9F0">
      <w:pPr>
        <w:spacing w:line="240" w:lineRule="atLeast"/>
        <w:jc w:val="center"/>
        <w:rPr>
          <w:rFonts w:ascii="宋体"/>
          <w:sz w:val="32"/>
          <w:szCs w:val="32"/>
        </w:rPr>
      </w:pPr>
    </w:p>
    <w:p w14:paraId="2401081B">
      <w:pPr>
        <w:spacing w:line="240" w:lineRule="atLeast"/>
        <w:jc w:val="center"/>
        <w:rPr>
          <w:rFonts w:ascii="宋体"/>
          <w:sz w:val="32"/>
          <w:szCs w:val="32"/>
        </w:rPr>
      </w:pPr>
    </w:p>
    <w:p w14:paraId="243F980A">
      <w:pPr>
        <w:spacing w:line="240" w:lineRule="atLeast"/>
        <w:jc w:val="center"/>
        <w:rPr>
          <w:rFonts w:hint="eastAsia" w:ascii="宋体" w:eastAsia="宋体"/>
          <w:sz w:val="32"/>
          <w:szCs w:val="32"/>
          <w:lang w:eastAsia="zh-CN"/>
        </w:rPr>
      </w:pPr>
      <w:r>
        <w:rPr>
          <w:rFonts w:hint="eastAsia" w:ascii="宋体"/>
          <w:sz w:val="32"/>
          <w:szCs w:val="32"/>
        </w:rPr>
        <w:t>项目名称：</w:t>
      </w:r>
      <w:r>
        <w:rPr>
          <w:rFonts w:hint="eastAsia" w:ascii="宋体"/>
          <w:sz w:val="32"/>
          <w:szCs w:val="32"/>
          <w:lang w:eastAsia="zh-CN"/>
        </w:rPr>
        <w:t>海南省军粮统筹配送中心有限公司2026年粮食搬运装卸服务项目</w:t>
      </w:r>
    </w:p>
    <w:p w14:paraId="007A6914">
      <w:pPr>
        <w:spacing w:line="240" w:lineRule="atLeast"/>
        <w:jc w:val="center"/>
        <w:rPr>
          <w:rFonts w:ascii="宋体"/>
          <w:sz w:val="32"/>
          <w:szCs w:val="32"/>
        </w:rPr>
      </w:pPr>
    </w:p>
    <w:p w14:paraId="687CCFCA">
      <w:pPr>
        <w:pStyle w:val="6"/>
        <w:keepNext w:val="0"/>
        <w:keepLines w:val="0"/>
        <w:widowControl/>
        <w:shd w:val="clear" w:color="auto" w:fill="FFFFFF"/>
        <w:jc w:val="center"/>
        <w:rPr>
          <w:rFonts w:hint="eastAsia" w:hAnsi="Times New Roman" w:eastAsia="宋体"/>
          <w:b w:val="0"/>
          <w:sz w:val="32"/>
          <w:szCs w:val="32"/>
          <w:lang w:eastAsia="zh-CN"/>
        </w:rPr>
      </w:pPr>
      <w:r>
        <w:rPr>
          <w:rFonts w:hint="eastAsia" w:hAnsi="Times New Roman"/>
          <w:b w:val="0"/>
          <w:sz w:val="32"/>
          <w:szCs w:val="32"/>
        </w:rPr>
        <w:t>项目编号:</w:t>
      </w:r>
      <w:r>
        <w:rPr>
          <w:rFonts w:hint="eastAsia" w:hAnsi="Times New Roman"/>
          <w:b w:val="0"/>
          <w:sz w:val="32"/>
          <w:szCs w:val="32"/>
          <w:lang w:eastAsia="zh-CN"/>
        </w:rPr>
        <w:t>HNJY2025-88-51</w:t>
      </w:r>
    </w:p>
    <w:p w14:paraId="0A096939">
      <w:pPr>
        <w:spacing w:line="240" w:lineRule="atLeast"/>
        <w:jc w:val="center"/>
        <w:rPr>
          <w:rFonts w:ascii="宋体"/>
          <w:sz w:val="32"/>
          <w:szCs w:val="32"/>
        </w:rPr>
      </w:pPr>
    </w:p>
    <w:p w14:paraId="61996130">
      <w:pPr>
        <w:spacing w:line="240" w:lineRule="atLeast"/>
        <w:jc w:val="center"/>
        <w:rPr>
          <w:rFonts w:ascii="宋体" w:hAnsi="宋体"/>
          <w:b/>
          <w:kern w:val="0"/>
          <w:sz w:val="28"/>
          <w:szCs w:val="28"/>
        </w:rPr>
      </w:pPr>
    </w:p>
    <w:p w14:paraId="3436F9DE">
      <w:pPr>
        <w:spacing w:line="240" w:lineRule="atLeast"/>
        <w:rPr>
          <w:b/>
          <w:sz w:val="28"/>
        </w:rPr>
      </w:pPr>
    </w:p>
    <w:p w14:paraId="7C5E1B7C">
      <w:pPr>
        <w:spacing w:line="240" w:lineRule="atLeast"/>
        <w:jc w:val="center"/>
        <w:rPr>
          <w:b/>
          <w:sz w:val="28"/>
        </w:rPr>
      </w:pPr>
    </w:p>
    <w:p w14:paraId="083BA250">
      <w:pPr>
        <w:spacing w:line="240" w:lineRule="atLeast"/>
        <w:jc w:val="center"/>
        <w:rPr>
          <w:sz w:val="72"/>
          <w:szCs w:val="72"/>
        </w:rPr>
      </w:pPr>
      <w:r>
        <w:rPr>
          <w:rFonts w:hint="eastAsia"/>
          <w:sz w:val="72"/>
          <w:szCs w:val="72"/>
        </w:rPr>
        <w:t>公开比选采购文件</w:t>
      </w:r>
    </w:p>
    <w:p w14:paraId="2029DCBE">
      <w:pPr>
        <w:spacing w:line="240" w:lineRule="atLeast"/>
        <w:jc w:val="center"/>
        <w:rPr>
          <w:rFonts w:ascii="宋体"/>
          <w:sz w:val="72"/>
          <w:szCs w:val="72"/>
        </w:rPr>
      </w:pPr>
    </w:p>
    <w:p w14:paraId="18D3BE6A">
      <w:pPr>
        <w:spacing w:line="240" w:lineRule="atLeast"/>
        <w:rPr>
          <w:rFonts w:ascii="宋体"/>
          <w:b/>
          <w:sz w:val="32"/>
        </w:rPr>
      </w:pPr>
    </w:p>
    <w:p w14:paraId="77055177">
      <w:pPr>
        <w:spacing w:line="240" w:lineRule="atLeast"/>
        <w:rPr>
          <w:rFonts w:ascii="宋体"/>
          <w:b/>
          <w:sz w:val="32"/>
        </w:rPr>
      </w:pPr>
    </w:p>
    <w:p w14:paraId="2225F585">
      <w:pPr>
        <w:spacing w:line="240" w:lineRule="atLeast"/>
        <w:rPr>
          <w:rFonts w:ascii="宋体"/>
          <w:b/>
          <w:sz w:val="32"/>
        </w:rPr>
      </w:pPr>
    </w:p>
    <w:p w14:paraId="648D36DC">
      <w:pPr>
        <w:jc w:val="center"/>
        <w:rPr>
          <w:rFonts w:ascii="宋体" w:hAnsi="宋体"/>
          <w:sz w:val="30"/>
          <w:szCs w:val="30"/>
        </w:rPr>
      </w:pPr>
      <w:r>
        <w:rPr>
          <w:rFonts w:hint="eastAsia" w:ascii="宋体" w:hAnsi="宋体"/>
          <w:sz w:val="30"/>
          <w:szCs w:val="30"/>
        </w:rPr>
        <w:t>采购人：海南省军粮统筹配送中心有限公司</w:t>
      </w:r>
    </w:p>
    <w:p w14:paraId="50E683B6">
      <w:pPr>
        <w:pStyle w:val="24"/>
        <w:ind w:left="0" w:firstLine="0"/>
        <w:jc w:val="center"/>
        <w:outlineLvl w:val="0"/>
        <w:rPr>
          <w:b/>
          <w:sz w:val="32"/>
          <w:szCs w:val="32"/>
        </w:rPr>
      </w:pPr>
      <w:r>
        <w:rPr>
          <w:rFonts w:hint="eastAsia"/>
          <w:sz w:val="30"/>
          <w:szCs w:val="30"/>
        </w:rPr>
        <w:t>采购代理机构：海南省教学仪器设备招标中心有限公司</w:t>
      </w:r>
    </w:p>
    <w:p w14:paraId="1B3728CF">
      <w:pPr>
        <w:pStyle w:val="24"/>
        <w:ind w:left="0" w:leftChars="0" w:firstLine="0" w:firstLineChars="0"/>
        <w:jc w:val="center"/>
        <w:rPr>
          <w:sz w:val="32"/>
          <w:szCs w:val="32"/>
        </w:rPr>
      </w:pPr>
      <w:bookmarkStart w:id="16" w:name="OLE_LINK2"/>
      <w:bookmarkStart w:id="17" w:name="OLE_LINK1"/>
      <w:r>
        <w:rPr>
          <w:rFonts w:hint="eastAsia"/>
          <w:sz w:val="32"/>
          <w:szCs w:val="32"/>
        </w:rPr>
        <w:t>202</w:t>
      </w:r>
      <w:r>
        <w:rPr>
          <w:rFonts w:hint="eastAsia"/>
          <w:sz w:val="32"/>
          <w:szCs w:val="32"/>
          <w:lang w:val="en-US" w:eastAsia="zh-CN"/>
        </w:rPr>
        <w:t>5</w:t>
      </w:r>
      <w:r>
        <w:rPr>
          <w:rFonts w:hint="eastAsia"/>
          <w:sz w:val="32"/>
          <w:szCs w:val="32"/>
        </w:rPr>
        <w:t>年</w:t>
      </w:r>
      <w:r>
        <w:rPr>
          <w:rFonts w:hint="eastAsia"/>
          <w:sz w:val="32"/>
          <w:szCs w:val="32"/>
          <w:lang w:val="en-US" w:eastAsia="zh-CN"/>
        </w:rPr>
        <w:t>10</w:t>
      </w:r>
      <w:r>
        <w:rPr>
          <w:rFonts w:hint="eastAsia"/>
          <w:sz w:val="32"/>
          <w:szCs w:val="32"/>
        </w:rPr>
        <w:t>月</w:t>
      </w:r>
    </w:p>
    <w:bookmarkEnd w:id="16"/>
    <w:bookmarkEnd w:id="17"/>
    <w:p w14:paraId="2312E0C2">
      <w:pPr>
        <w:jc w:val="center"/>
      </w:pPr>
    </w:p>
    <w:p w14:paraId="753BA1A5">
      <w:pPr>
        <w:jc w:val="center"/>
        <w:rPr>
          <w:b/>
          <w:bCs/>
          <w:sz w:val="36"/>
          <w:szCs w:val="36"/>
        </w:rPr>
      </w:pPr>
      <w:r>
        <w:rPr>
          <w:rFonts w:hint="eastAsia"/>
          <w:b/>
          <w:bCs/>
          <w:sz w:val="36"/>
          <w:szCs w:val="36"/>
        </w:rPr>
        <w:t>目    录</w:t>
      </w:r>
    </w:p>
    <w:p w14:paraId="193F89BC">
      <w:pPr>
        <w:pStyle w:val="24"/>
        <w:spacing w:line="360" w:lineRule="exact"/>
        <w:ind w:left="836" w:leftChars="398" w:firstLine="1918" w:firstLineChars="597"/>
        <w:jc w:val="both"/>
        <w:rPr>
          <w:b/>
          <w:bCs/>
          <w:sz w:val="32"/>
          <w:szCs w:val="32"/>
        </w:rPr>
      </w:pPr>
    </w:p>
    <w:p w14:paraId="141B0305"/>
    <w:p w14:paraId="6B771020">
      <w:pPr>
        <w:spacing w:line="900" w:lineRule="exact"/>
        <w:rPr>
          <w:b/>
          <w:sz w:val="32"/>
          <w:szCs w:val="32"/>
        </w:rPr>
      </w:pPr>
      <w:r>
        <w:rPr>
          <w:rFonts w:hint="eastAsia"/>
          <w:b/>
          <w:sz w:val="32"/>
          <w:szCs w:val="32"/>
        </w:rPr>
        <w:t>第一部分       公开比选采购邀请函</w:t>
      </w:r>
    </w:p>
    <w:p w14:paraId="758E0506">
      <w:pPr>
        <w:spacing w:line="900" w:lineRule="exact"/>
        <w:outlineLvl w:val="0"/>
        <w:rPr>
          <w:b/>
          <w:sz w:val="32"/>
          <w:szCs w:val="32"/>
        </w:rPr>
      </w:pPr>
      <w:r>
        <w:rPr>
          <w:rFonts w:hint="eastAsia"/>
          <w:b/>
          <w:sz w:val="32"/>
          <w:szCs w:val="32"/>
        </w:rPr>
        <w:t>第二部分　     公开比选采购项目需求</w:t>
      </w:r>
    </w:p>
    <w:p w14:paraId="126F5C02">
      <w:pPr>
        <w:tabs>
          <w:tab w:val="left" w:pos="720"/>
          <w:tab w:val="left" w:pos="1260"/>
          <w:tab w:val="left" w:pos="2160"/>
          <w:tab w:val="left" w:pos="2880"/>
          <w:tab w:val="left" w:pos="3600"/>
          <w:tab w:val="left" w:pos="4320"/>
          <w:tab w:val="left" w:pos="5040"/>
          <w:tab w:val="left" w:pos="5760"/>
        </w:tabs>
        <w:autoSpaceDE w:val="0"/>
        <w:autoSpaceDN w:val="0"/>
        <w:adjustRightInd w:val="0"/>
        <w:spacing w:line="900" w:lineRule="exact"/>
        <w:ind w:right="258" w:rightChars="123"/>
        <w:rPr>
          <w:b/>
          <w:sz w:val="32"/>
          <w:szCs w:val="32"/>
        </w:rPr>
      </w:pPr>
      <w:r>
        <w:rPr>
          <w:rFonts w:hint="eastAsia"/>
          <w:b/>
          <w:sz w:val="32"/>
          <w:szCs w:val="32"/>
        </w:rPr>
        <w:t>第三部分       投标人须知</w:t>
      </w:r>
    </w:p>
    <w:p w14:paraId="195C8BFA">
      <w:pPr>
        <w:spacing w:line="900" w:lineRule="exact"/>
        <w:rPr>
          <w:b/>
          <w:sz w:val="32"/>
          <w:szCs w:val="32"/>
        </w:rPr>
      </w:pPr>
      <w:r>
        <w:rPr>
          <w:rFonts w:hint="eastAsia"/>
          <w:b/>
          <w:sz w:val="32"/>
          <w:szCs w:val="32"/>
        </w:rPr>
        <w:t>第四部分       评审办法</w:t>
      </w:r>
    </w:p>
    <w:p w14:paraId="05E7301E">
      <w:pPr>
        <w:spacing w:line="900" w:lineRule="exact"/>
        <w:rPr>
          <w:b/>
          <w:sz w:val="32"/>
          <w:szCs w:val="32"/>
        </w:rPr>
      </w:pPr>
      <w:r>
        <w:rPr>
          <w:rFonts w:hint="eastAsia"/>
          <w:b/>
          <w:sz w:val="32"/>
          <w:szCs w:val="32"/>
        </w:rPr>
        <w:t>第五部分       合同条款格式</w:t>
      </w:r>
    </w:p>
    <w:p w14:paraId="6B0B1922">
      <w:pPr>
        <w:spacing w:line="900" w:lineRule="exact"/>
        <w:rPr>
          <w:b/>
          <w:sz w:val="32"/>
          <w:szCs w:val="32"/>
        </w:rPr>
      </w:pPr>
      <w:r>
        <w:rPr>
          <w:rFonts w:hint="eastAsia"/>
          <w:b/>
          <w:sz w:val="32"/>
          <w:szCs w:val="32"/>
        </w:rPr>
        <w:t>第六部分       响应文件格式</w:t>
      </w:r>
    </w:p>
    <w:p w14:paraId="099D5E02"/>
    <w:p w14:paraId="574FEE75"/>
    <w:p w14:paraId="6B7ECC2C"/>
    <w:p w14:paraId="3A6F7D1F"/>
    <w:p w14:paraId="0E75F187"/>
    <w:p w14:paraId="77F228E3"/>
    <w:p w14:paraId="20E4A417"/>
    <w:p w14:paraId="696DAC28"/>
    <w:p w14:paraId="2AAB7F71"/>
    <w:p w14:paraId="5D3408C9"/>
    <w:p w14:paraId="483AC544"/>
    <w:p w14:paraId="246607CA"/>
    <w:p w14:paraId="6153CA61"/>
    <w:p w14:paraId="57AD4C79"/>
    <w:p w14:paraId="7B972597"/>
    <w:p w14:paraId="3BEDE89B"/>
    <w:p w14:paraId="4BF71B0F"/>
    <w:p w14:paraId="1AD6F47B"/>
    <w:p w14:paraId="12680162"/>
    <w:p w14:paraId="3135C598"/>
    <w:p w14:paraId="2A5D5F02"/>
    <w:p w14:paraId="6E379E3E"/>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0796B6F">
      <w:pPr>
        <w:pStyle w:val="168"/>
        <w:spacing w:line="360" w:lineRule="exact"/>
        <w:ind w:left="0" w:firstLine="0"/>
        <w:jc w:val="center"/>
      </w:pPr>
      <w:r>
        <w:rPr>
          <w:rFonts w:hint="eastAsia"/>
          <w:b/>
          <w:bCs/>
          <w:sz w:val="32"/>
          <w:szCs w:val="32"/>
        </w:rPr>
        <w:t>第一部分　采购</w:t>
      </w:r>
      <w:r>
        <w:rPr>
          <w:rFonts w:hint="eastAsia"/>
          <w:b/>
          <w:sz w:val="32"/>
          <w:szCs w:val="32"/>
        </w:rPr>
        <w:t>邀请函</w:t>
      </w:r>
    </w:p>
    <w:p w14:paraId="348A57AB">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项目概况</w:t>
      </w:r>
    </w:p>
    <w:p w14:paraId="74573F8D">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lang w:eastAsia="zh-CN"/>
        </w:rPr>
        <w:t>海南省军粮统筹配送中心有限公司2026年粮食搬运装卸服务项目</w:t>
      </w:r>
      <w:r>
        <w:rPr>
          <w:rFonts w:hint="eastAsia" w:ascii="宋体" w:hAnsi="宋体" w:cs="宋体"/>
          <w:kern w:val="0"/>
          <w:sz w:val="24"/>
        </w:rPr>
        <w:t>的潜在投标人应在</w:t>
      </w:r>
      <w:r>
        <w:rPr>
          <w:rFonts w:hint="eastAsia" w:ascii="宋体" w:hAnsi="宋体" w:cs="宋体"/>
          <w:kern w:val="0"/>
          <w:sz w:val="24"/>
          <w:u w:val="single"/>
        </w:rPr>
        <w:t>（海南省海口市蓝天路2-8号海南省教学仪器设备招标中心有限公司）</w:t>
      </w:r>
      <w:r>
        <w:rPr>
          <w:rFonts w:hint="eastAsia" w:ascii="宋体" w:hAnsi="宋体" w:cs="宋体"/>
          <w:kern w:val="0"/>
          <w:sz w:val="24"/>
        </w:rPr>
        <w:t>获取公开比选采购文件，并于</w:t>
      </w:r>
      <w:r>
        <w:rPr>
          <w:rFonts w:hint="eastAsia" w:ascii="宋体" w:hAnsi="宋体" w:cs="宋体"/>
          <w:color w:val="FF0000"/>
          <w:kern w:val="0"/>
          <w:sz w:val="24"/>
          <w:u w:val="single"/>
        </w:rPr>
        <w:t>202</w:t>
      </w:r>
      <w:r>
        <w:rPr>
          <w:rFonts w:hint="eastAsia" w:ascii="宋体" w:hAnsi="宋体" w:cs="宋体"/>
          <w:color w:val="FF0000"/>
          <w:kern w:val="0"/>
          <w:sz w:val="24"/>
          <w:u w:val="single"/>
          <w:lang w:val="en-US" w:eastAsia="zh-CN"/>
        </w:rPr>
        <w:t>5</w:t>
      </w:r>
      <w:r>
        <w:rPr>
          <w:rFonts w:hint="eastAsia" w:ascii="宋体" w:hAnsi="宋体" w:cs="宋体"/>
          <w:color w:val="FF0000"/>
          <w:kern w:val="0"/>
          <w:sz w:val="24"/>
          <w:u w:val="single"/>
        </w:rPr>
        <w:t>年</w:t>
      </w:r>
      <w:r>
        <w:rPr>
          <w:rFonts w:hint="eastAsia" w:ascii="宋体" w:hAnsi="宋体" w:cs="宋体"/>
          <w:color w:val="FF0000"/>
          <w:kern w:val="0"/>
          <w:sz w:val="24"/>
          <w:u w:val="single"/>
          <w:lang w:val="en-US" w:eastAsia="zh-CN"/>
        </w:rPr>
        <w:t>10</w:t>
      </w:r>
      <w:r>
        <w:rPr>
          <w:rFonts w:hint="eastAsia" w:ascii="宋体" w:hAnsi="宋体" w:cs="宋体"/>
          <w:color w:val="FF0000"/>
          <w:kern w:val="0"/>
          <w:sz w:val="24"/>
          <w:u w:val="single"/>
        </w:rPr>
        <w:t>月</w:t>
      </w:r>
      <w:r>
        <w:rPr>
          <w:rFonts w:hint="eastAsia" w:ascii="宋体" w:hAnsi="宋体" w:cs="宋体"/>
          <w:color w:val="FF0000"/>
          <w:kern w:val="0"/>
          <w:sz w:val="24"/>
          <w:u w:val="single"/>
          <w:lang w:val="en-US" w:eastAsia="zh-CN"/>
        </w:rPr>
        <w:t>31</w:t>
      </w:r>
      <w:r>
        <w:rPr>
          <w:rFonts w:hint="eastAsia" w:ascii="宋体" w:hAnsi="宋体" w:cs="宋体"/>
          <w:color w:val="FF0000"/>
          <w:kern w:val="0"/>
          <w:sz w:val="24"/>
          <w:u w:val="single"/>
        </w:rPr>
        <w:t>日09点00分</w:t>
      </w:r>
      <w:r>
        <w:rPr>
          <w:rFonts w:hint="eastAsia" w:ascii="宋体" w:hAnsi="宋体" w:cs="宋体"/>
          <w:kern w:val="0"/>
          <w:sz w:val="24"/>
          <w:u w:val="single"/>
        </w:rPr>
        <w:t>（北京时间）</w:t>
      </w:r>
      <w:r>
        <w:rPr>
          <w:rFonts w:hint="eastAsia" w:ascii="宋体" w:hAnsi="宋体" w:cs="宋体"/>
          <w:kern w:val="0"/>
          <w:sz w:val="24"/>
        </w:rPr>
        <w:t>前提交响应</w:t>
      </w:r>
      <w:r>
        <w:rPr>
          <w:rFonts w:ascii="宋体" w:hAnsi="宋体" w:cs="宋体"/>
          <w:kern w:val="0"/>
          <w:sz w:val="24"/>
        </w:rPr>
        <w:t>文件</w:t>
      </w:r>
      <w:r>
        <w:rPr>
          <w:rFonts w:hint="eastAsia" w:ascii="宋体" w:hAnsi="宋体" w:cs="宋体"/>
          <w:kern w:val="0"/>
          <w:sz w:val="24"/>
        </w:rPr>
        <w:t>。</w:t>
      </w:r>
    </w:p>
    <w:p w14:paraId="30B31D41">
      <w:pPr>
        <w:adjustRightInd w:val="0"/>
        <w:snapToGrid w:val="0"/>
        <w:spacing w:line="360" w:lineRule="auto"/>
        <w:rPr>
          <w:rFonts w:ascii="宋体" w:hAnsi="宋体" w:cs="宋体"/>
          <w:kern w:val="0"/>
          <w:sz w:val="24"/>
        </w:rPr>
      </w:pPr>
    </w:p>
    <w:p w14:paraId="29451FB6">
      <w:pPr>
        <w:keepNext/>
        <w:keepLines/>
        <w:autoSpaceDE w:val="0"/>
        <w:autoSpaceDN w:val="0"/>
        <w:adjustRightInd w:val="0"/>
        <w:snapToGrid w:val="0"/>
        <w:spacing w:line="360" w:lineRule="auto"/>
        <w:textAlignment w:val="baseline"/>
        <w:outlineLvl w:val="1"/>
        <w:rPr>
          <w:rFonts w:ascii="宋体" w:hAnsi="宋体" w:cs="宋体"/>
          <w:b/>
          <w:kern w:val="0"/>
          <w:sz w:val="24"/>
        </w:rPr>
      </w:pPr>
      <w:bookmarkStart w:id="18" w:name="_Toc28359089"/>
      <w:bookmarkStart w:id="19" w:name="_Toc28359012"/>
      <w:bookmarkStart w:id="20" w:name="_Toc35393798"/>
      <w:bookmarkStart w:id="21" w:name="_Toc35393629"/>
      <w:r>
        <w:rPr>
          <w:rFonts w:hint="eastAsia" w:ascii="宋体" w:hAnsi="宋体" w:cs="宋体"/>
          <w:b/>
          <w:kern w:val="0"/>
          <w:sz w:val="24"/>
        </w:rPr>
        <w:t>一、项目基本情况</w:t>
      </w:r>
      <w:bookmarkEnd w:id="18"/>
      <w:bookmarkEnd w:id="19"/>
      <w:bookmarkEnd w:id="20"/>
      <w:bookmarkEnd w:id="21"/>
    </w:p>
    <w:p w14:paraId="439AD1BD">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项目编号：</w:t>
      </w:r>
      <w:r>
        <w:rPr>
          <w:rFonts w:hint="eastAsia" w:ascii="宋体" w:hAnsi="宋体" w:cs="宋体"/>
          <w:kern w:val="0"/>
          <w:sz w:val="24"/>
          <w:lang w:eastAsia="zh-CN"/>
        </w:rPr>
        <w:t>HNJY2025-88-51</w:t>
      </w:r>
      <w:r>
        <w:rPr>
          <w:rFonts w:hint="eastAsia" w:ascii="宋体" w:hAnsi="宋体" w:cs="宋体"/>
          <w:kern w:val="0"/>
          <w:sz w:val="24"/>
        </w:rPr>
        <w:t xml:space="preserve"> </w:t>
      </w:r>
    </w:p>
    <w:p w14:paraId="3E4FE434">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项目名称：</w:t>
      </w:r>
      <w:r>
        <w:rPr>
          <w:rFonts w:hint="eastAsia" w:ascii="宋体" w:hAnsi="宋体" w:cs="宋体"/>
          <w:kern w:val="0"/>
          <w:sz w:val="24"/>
          <w:lang w:eastAsia="zh-CN"/>
        </w:rPr>
        <w:t>海南省军粮统筹配送中心有限公司2026年粮食搬运装卸服务项目</w:t>
      </w:r>
    </w:p>
    <w:p w14:paraId="527A9EE0">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采购方式：公开比选</w:t>
      </w:r>
    </w:p>
    <w:p w14:paraId="46DC1F28">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预算金额：60万元（最终以实际搬运数量作为结算依据）</w:t>
      </w:r>
    </w:p>
    <w:p w14:paraId="64EBB79F">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最高限价：60万元（详见限价表，以折扣报价）</w:t>
      </w:r>
    </w:p>
    <w:p w14:paraId="1DC2DEA0">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采购需求：详见公开比选采购文件采购需求</w:t>
      </w:r>
    </w:p>
    <w:p w14:paraId="6F04D096">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合同履行期限：合同签订后一年内。</w:t>
      </w:r>
    </w:p>
    <w:p w14:paraId="7765A6A1">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本项目不接受联合体。</w:t>
      </w:r>
    </w:p>
    <w:p w14:paraId="587C2548">
      <w:pPr>
        <w:pStyle w:val="59"/>
        <w:ind w:firstLine="480" w:firstLineChars="200"/>
      </w:pPr>
      <w:r>
        <w:rPr>
          <w:rFonts w:hint="eastAsia"/>
        </w:rPr>
        <w:t>项目</w:t>
      </w:r>
      <w:r>
        <w:t>资金来自</w:t>
      </w:r>
      <w:r>
        <w:rPr>
          <w:rFonts w:hint="eastAsia"/>
        </w:rPr>
        <w:t>企业自筹。</w:t>
      </w:r>
    </w:p>
    <w:p w14:paraId="58A33C51">
      <w:pPr>
        <w:keepNext/>
        <w:keepLines/>
        <w:autoSpaceDE w:val="0"/>
        <w:autoSpaceDN w:val="0"/>
        <w:adjustRightInd w:val="0"/>
        <w:snapToGrid w:val="0"/>
        <w:spacing w:line="360" w:lineRule="auto"/>
        <w:textAlignment w:val="baseline"/>
        <w:outlineLvl w:val="1"/>
        <w:rPr>
          <w:rFonts w:ascii="宋体" w:hAnsi="宋体" w:cs="宋体"/>
          <w:b/>
          <w:kern w:val="0"/>
          <w:sz w:val="24"/>
        </w:rPr>
      </w:pPr>
      <w:bookmarkStart w:id="22" w:name="_Toc35393799"/>
      <w:bookmarkStart w:id="23" w:name="_Toc28359013"/>
      <w:bookmarkStart w:id="24" w:name="_Toc35393630"/>
      <w:bookmarkStart w:id="25" w:name="_Toc28359090"/>
      <w:r>
        <w:rPr>
          <w:rFonts w:hint="eastAsia" w:ascii="宋体" w:hAnsi="宋体" w:cs="宋体"/>
          <w:b/>
          <w:kern w:val="0"/>
          <w:sz w:val="24"/>
        </w:rPr>
        <w:t>二、申请人的资格要求：</w:t>
      </w:r>
      <w:bookmarkEnd w:id="22"/>
      <w:bookmarkEnd w:id="23"/>
      <w:bookmarkEnd w:id="24"/>
      <w:bookmarkEnd w:id="25"/>
    </w:p>
    <w:p w14:paraId="0A694CFB">
      <w:pPr>
        <w:adjustRightInd w:val="0"/>
        <w:snapToGrid w:val="0"/>
        <w:spacing w:line="360" w:lineRule="auto"/>
        <w:ind w:firstLine="480" w:firstLineChars="200"/>
        <w:rPr>
          <w:rFonts w:ascii="宋体" w:hAnsi="宋体" w:cs="宋体"/>
          <w:kern w:val="0"/>
          <w:sz w:val="24"/>
        </w:rPr>
      </w:pPr>
      <w:bookmarkStart w:id="26" w:name="_Toc35393800"/>
      <w:bookmarkStart w:id="27" w:name="_Toc35393631"/>
      <w:bookmarkStart w:id="28" w:name="_Toc28359014"/>
      <w:bookmarkStart w:id="29" w:name="_Toc28359091"/>
      <w:r>
        <w:rPr>
          <w:rFonts w:hint="eastAsia" w:ascii="宋体" w:hAnsi="宋体" w:cs="宋体"/>
          <w:kern w:val="0"/>
          <w:sz w:val="24"/>
        </w:rPr>
        <w:t>1.在中华人民共和国境内注册、具有独立承担民事责任的能力。供应商是企业（包括合伙企业）的，提供在工商部门注册的有效的“企业法人营业执照”或“营业执照”；供应商是事业单位的，提供有效的“事业单位法人证书”；供应商是非企业专业服务机构的，如律师事务所，提供执业许可证等证明文件；供应商是个体工商户的，提供有效的“个体工商户营业执照”；供应商是自然人的，提供有效的自然人身份证明，只有中国公民才能以自然人的身份参加本项目的采购活动。如供应商是银行、保险、石油石化、电力、电信行业等有行业特殊情况的，分支机构可参与本项目的政府采购活动。采购文件中涉及要求提供“法定代表人”相关证明材料的，提供分支机构“负责人”的相关证明材料；。</w:t>
      </w:r>
    </w:p>
    <w:p w14:paraId="1ABD94BC">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2.具备《中华人民共和国政府采购法》第二十二条规定条件的承诺书。</w:t>
      </w:r>
    </w:p>
    <w:p w14:paraId="2FBF3C32">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3.按附件格式提供投标人投标承诺书。</w:t>
      </w:r>
    </w:p>
    <w:p w14:paraId="18229312">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在“信用中国”网站（www.creditchina.gov.cn）没有列入失信被执行人、重大税收违法失信主体、政府采购严重违法失信行为记录名单的投标人。“中国政府采购网”（www.ccgp.gov.cn）政府采购严重违法失信行为记录名单的投标人。</w:t>
      </w:r>
    </w:p>
    <w:p w14:paraId="437C7A12">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注：采购人或采购代理机构将于本项目投标截止日在“信用中国”网站、“中国政府采购网”网站等渠道对投标人进行信用记录查询，凡被列入失信被执行人、重大税收违法失信主体、政府采购严重违法失信行为记录名单的，视为存在不良信用记录，参与本项目的将被拒绝。）</w:t>
      </w:r>
    </w:p>
    <w:p w14:paraId="1E1B2D1A">
      <w:pPr>
        <w:keepNext/>
        <w:keepLines/>
        <w:autoSpaceDE w:val="0"/>
        <w:autoSpaceDN w:val="0"/>
        <w:adjustRightInd w:val="0"/>
        <w:snapToGrid w:val="0"/>
        <w:spacing w:line="360" w:lineRule="auto"/>
        <w:textAlignment w:val="baseline"/>
        <w:outlineLvl w:val="1"/>
        <w:rPr>
          <w:rFonts w:ascii="宋体" w:hAnsi="宋体" w:cs="宋体"/>
          <w:b/>
          <w:kern w:val="0"/>
          <w:sz w:val="24"/>
        </w:rPr>
      </w:pPr>
      <w:r>
        <w:rPr>
          <w:rFonts w:hint="eastAsia" w:ascii="宋体" w:hAnsi="宋体" w:cs="宋体"/>
          <w:b/>
          <w:kern w:val="0"/>
          <w:sz w:val="24"/>
        </w:rPr>
        <w:t>三、获取采购文件</w:t>
      </w:r>
      <w:bookmarkEnd w:id="26"/>
      <w:bookmarkEnd w:id="27"/>
      <w:bookmarkEnd w:id="28"/>
      <w:bookmarkEnd w:id="29"/>
    </w:p>
    <w:p w14:paraId="0EB245AA">
      <w:pPr>
        <w:adjustRightInd w:val="0"/>
        <w:snapToGrid w:val="0"/>
        <w:spacing w:line="360" w:lineRule="auto"/>
        <w:ind w:firstLine="540"/>
        <w:rPr>
          <w:rFonts w:ascii="宋体" w:hAnsi="宋体" w:cs="宋体"/>
          <w:kern w:val="0"/>
          <w:sz w:val="24"/>
        </w:rPr>
      </w:pPr>
      <w:r>
        <w:rPr>
          <w:rFonts w:hint="eastAsia" w:ascii="宋体" w:hAnsi="宋体" w:cs="宋体"/>
          <w:kern w:val="0"/>
          <w:sz w:val="24"/>
        </w:rPr>
        <w:t>时间：202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22</w:t>
      </w:r>
      <w:r>
        <w:rPr>
          <w:rFonts w:hint="eastAsia" w:ascii="宋体" w:hAnsi="宋体" w:cs="宋体"/>
          <w:kern w:val="0"/>
          <w:sz w:val="24"/>
        </w:rPr>
        <w:t>日至202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27</w:t>
      </w:r>
      <w:r>
        <w:rPr>
          <w:rFonts w:hint="eastAsia" w:ascii="宋体" w:hAnsi="宋体" w:cs="宋体"/>
          <w:kern w:val="0"/>
          <w:sz w:val="24"/>
        </w:rPr>
        <w:t>日，每天上午08:00至12:00　，下午14:30至17:30（北京时间，法定节假日除外 ）</w:t>
      </w:r>
    </w:p>
    <w:p w14:paraId="1950F87C">
      <w:pPr>
        <w:adjustRightInd w:val="0"/>
        <w:snapToGrid w:val="0"/>
        <w:spacing w:line="360" w:lineRule="auto"/>
        <w:ind w:firstLine="540"/>
        <w:rPr>
          <w:rFonts w:ascii="宋体" w:hAnsi="宋体" w:cs="宋体"/>
          <w:kern w:val="0"/>
          <w:sz w:val="24"/>
        </w:rPr>
      </w:pPr>
      <w:r>
        <w:rPr>
          <w:rFonts w:hint="eastAsia" w:ascii="宋体" w:hAnsi="宋体" w:cs="宋体"/>
          <w:kern w:val="0"/>
          <w:sz w:val="24"/>
        </w:rPr>
        <w:t>地点：海南省海口市蓝天路2-8号</w:t>
      </w:r>
    </w:p>
    <w:p w14:paraId="5098D4A9">
      <w:pPr>
        <w:adjustRightInd w:val="0"/>
        <w:snapToGrid w:val="0"/>
        <w:spacing w:line="360" w:lineRule="auto"/>
        <w:ind w:firstLine="540"/>
        <w:rPr>
          <w:rFonts w:ascii="宋体" w:hAnsi="宋体" w:cs="宋体"/>
          <w:kern w:val="0"/>
          <w:sz w:val="24"/>
        </w:rPr>
      </w:pPr>
      <w:r>
        <w:rPr>
          <w:rFonts w:hint="eastAsia" w:ascii="宋体" w:hAnsi="宋体" w:cs="宋体"/>
          <w:kern w:val="0"/>
          <w:sz w:val="24"/>
        </w:rPr>
        <w:t>方式：现场购买</w:t>
      </w:r>
    </w:p>
    <w:p w14:paraId="55428065">
      <w:pPr>
        <w:adjustRightInd w:val="0"/>
        <w:snapToGrid w:val="0"/>
        <w:spacing w:line="360" w:lineRule="auto"/>
        <w:ind w:firstLine="540"/>
        <w:rPr>
          <w:rFonts w:ascii="宋体" w:hAnsi="宋体" w:cs="宋体"/>
          <w:kern w:val="0"/>
          <w:sz w:val="24"/>
        </w:rPr>
      </w:pPr>
      <w:r>
        <w:rPr>
          <w:rFonts w:hint="eastAsia" w:ascii="宋体" w:hAnsi="宋体" w:cs="宋体"/>
          <w:kern w:val="0"/>
          <w:sz w:val="24"/>
        </w:rPr>
        <w:t>售价：</w:t>
      </w:r>
      <w:r>
        <w:rPr>
          <w:rFonts w:hint="eastAsia" w:ascii="宋体" w:hAnsi="宋体" w:cs="宋体"/>
          <w:kern w:val="0"/>
          <w:sz w:val="24"/>
          <w:lang w:val="en-US" w:eastAsia="zh-CN"/>
        </w:rPr>
        <w:t>3</w:t>
      </w:r>
      <w:r>
        <w:rPr>
          <w:rFonts w:hint="eastAsia" w:ascii="宋体" w:hAnsi="宋体" w:cs="宋体"/>
          <w:kern w:val="0"/>
          <w:sz w:val="24"/>
        </w:rPr>
        <w:t xml:space="preserve">00元 </w:t>
      </w:r>
    </w:p>
    <w:p w14:paraId="4AA754B6">
      <w:pPr>
        <w:keepNext/>
        <w:keepLines/>
        <w:autoSpaceDE w:val="0"/>
        <w:autoSpaceDN w:val="0"/>
        <w:adjustRightInd w:val="0"/>
        <w:snapToGrid w:val="0"/>
        <w:spacing w:line="360" w:lineRule="auto"/>
        <w:textAlignment w:val="baseline"/>
        <w:outlineLvl w:val="1"/>
        <w:rPr>
          <w:rFonts w:ascii="宋体" w:hAnsi="宋体" w:cs="宋体"/>
          <w:b/>
          <w:kern w:val="0"/>
          <w:sz w:val="24"/>
        </w:rPr>
      </w:pPr>
      <w:bookmarkStart w:id="30" w:name="_Toc28359092"/>
      <w:bookmarkStart w:id="31" w:name="_Toc35393801"/>
      <w:bookmarkStart w:id="32" w:name="_Toc28359015"/>
      <w:bookmarkStart w:id="33" w:name="_Toc35393632"/>
      <w:r>
        <w:rPr>
          <w:rFonts w:hint="eastAsia" w:ascii="宋体" w:hAnsi="宋体" w:cs="宋体"/>
          <w:b/>
          <w:kern w:val="0"/>
          <w:sz w:val="24"/>
        </w:rPr>
        <w:t>四、响应文件提交</w:t>
      </w:r>
      <w:bookmarkEnd w:id="30"/>
      <w:bookmarkEnd w:id="31"/>
      <w:bookmarkEnd w:id="32"/>
      <w:bookmarkEnd w:id="33"/>
    </w:p>
    <w:p w14:paraId="5C568C04">
      <w:pPr>
        <w:adjustRightInd w:val="0"/>
        <w:snapToGrid w:val="0"/>
        <w:spacing w:line="360" w:lineRule="auto"/>
        <w:ind w:firstLine="540"/>
        <w:rPr>
          <w:rFonts w:ascii="宋体" w:hAnsi="宋体" w:cs="宋体"/>
          <w:color w:val="FF0000"/>
          <w:kern w:val="0"/>
          <w:sz w:val="24"/>
        </w:rPr>
      </w:pPr>
      <w:r>
        <w:rPr>
          <w:rFonts w:hint="eastAsia" w:ascii="宋体" w:hAnsi="宋体" w:cs="宋体"/>
          <w:color w:val="FF0000"/>
          <w:kern w:val="0"/>
          <w:sz w:val="24"/>
        </w:rPr>
        <w:t>截止时间：202</w:t>
      </w:r>
      <w:r>
        <w:rPr>
          <w:rFonts w:hint="eastAsia" w:ascii="宋体" w:hAnsi="宋体" w:cs="宋体"/>
          <w:color w:val="FF0000"/>
          <w:kern w:val="0"/>
          <w:sz w:val="24"/>
          <w:lang w:val="en-US" w:eastAsia="zh-CN"/>
        </w:rPr>
        <w:t>5</w:t>
      </w:r>
      <w:r>
        <w:rPr>
          <w:rFonts w:hint="eastAsia" w:ascii="宋体" w:hAnsi="宋体" w:cs="宋体"/>
          <w:color w:val="FF0000"/>
          <w:kern w:val="0"/>
          <w:sz w:val="24"/>
        </w:rPr>
        <w:t>年</w:t>
      </w:r>
      <w:r>
        <w:rPr>
          <w:rFonts w:hint="eastAsia" w:ascii="宋体" w:hAnsi="宋体" w:cs="宋体"/>
          <w:color w:val="FF0000"/>
          <w:kern w:val="0"/>
          <w:sz w:val="24"/>
          <w:lang w:val="en-US" w:eastAsia="zh-CN"/>
        </w:rPr>
        <w:t>10</w:t>
      </w:r>
      <w:r>
        <w:rPr>
          <w:rFonts w:hint="eastAsia" w:ascii="宋体" w:hAnsi="宋体" w:cs="宋体"/>
          <w:color w:val="FF0000"/>
          <w:kern w:val="0"/>
          <w:sz w:val="24"/>
        </w:rPr>
        <w:t>月</w:t>
      </w:r>
      <w:r>
        <w:rPr>
          <w:rFonts w:hint="eastAsia" w:ascii="宋体" w:hAnsi="宋体" w:cs="宋体"/>
          <w:color w:val="FF0000"/>
          <w:kern w:val="0"/>
          <w:sz w:val="24"/>
          <w:lang w:val="en-US" w:eastAsia="zh-CN"/>
        </w:rPr>
        <w:t>31</w:t>
      </w:r>
      <w:r>
        <w:rPr>
          <w:rFonts w:hint="eastAsia" w:ascii="宋体" w:hAnsi="宋体" w:cs="宋体"/>
          <w:color w:val="FF0000"/>
          <w:kern w:val="0"/>
          <w:sz w:val="24"/>
        </w:rPr>
        <w:t>日09点00分（北京时间）</w:t>
      </w:r>
    </w:p>
    <w:p w14:paraId="7934A228">
      <w:pPr>
        <w:adjustRightInd w:val="0"/>
        <w:snapToGrid w:val="0"/>
        <w:spacing w:line="360" w:lineRule="auto"/>
        <w:ind w:firstLine="540"/>
        <w:rPr>
          <w:rFonts w:ascii="宋体" w:hAnsi="宋体" w:cs="宋体"/>
          <w:kern w:val="0"/>
          <w:sz w:val="24"/>
        </w:rPr>
      </w:pPr>
      <w:r>
        <w:rPr>
          <w:rFonts w:hint="eastAsia" w:ascii="宋体" w:hAnsi="宋体" w:cs="宋体"/>
          <w:kern w:val="0"/>
          <w:sz w:val="24"/>
        </w:rPr>
        <w:t>地点：海南省海口市蓝天路2-8号、海南省教学仪器设备招标中心有限公司开标室</w:t>
      </w:r>
    </w:p>
    <w:p w14:paraId="1393462D">
      <w:pPr>
        <w:keepNext/>
        <w:keepLines/>
        <w:autoSpaceDE w:val="0"/>
        <w:autoSpaceDN w:val="0"/>
        <w:adjustRightInd w:val="0"/>
        <w:snapToGrid w:val="0"/>
        <w:spacing w:line="360" w:lineRule="auto"/>
        <w:textAlignment w:val="baseline"/>
        <w:outlineLvl w:val="1"/>
        <w:rPr>
          <w:rFonts w:ascii="宋体" w:hAnsi="宋体" w:cs="宋体"/>
          <w:b/>
          <w:kern w:val="0"/>
          <w:sz w:val="24"/>
        </w:rPr>
      </w:pPr>
      <w:bookmarkStart w:id="34" w:name="_Toc28359093"/>
      <w:bookmarkStart w:id="35" w:name="_Toc28359016"/>
      <w:bookmarkStart w:id="36" w:name="_Toc35393802"/>
      <w:bookmarkStart w:id="37" w:name="_Toc35393633"/>
      <w:r>
        <w:rPr>
          <w:rFonts w:hint="eastAsia" w:ascii="宋体" w:hAnsi="宋体" w:cs="宋体"/>
          <w:b/>
          <w:kern w:val="0"/>
          <w:sz w:val="24"/>
        </w:rPr>
        <w:t>五、开启</w:t>
      </w:r>
      <w:bookmarkEnd w:id="34"/>
      <w:bookmarkEnd w:id="35"/>
      <w:bookmarkEnd w:id="36"/>
      <w:bookmarkEnd w:id="37"/>
    </w:p>
    <w:p w14:paraId="17114B43">
      <w:pPr>
        <w:adjustRightInd w:val="0"/>
        <w:snapToGrid w:val="0"/>
        <w:spacing w:line="360" w:lineRule="auto"/>
        <w:ind w:firstLine="540"/>
        <w:rPr>
          <w:rFonts w:ascii="宋体" w:hAnsi="宋体" w:cs="宋体"/>
          <w:kern w:val="0"/>
          <w:sz w:val="24"/>
        </w:rPr>
      </w:pPr>
      <w:r>
        <w:rPr>
          <w:rFonts w:hint="eastAsia" w:ascii="宋体" w:hAnsi="宋体" w:cs="宋体"/>
          <w:color w:val="FF0000"/>
          <w:kern w:val="0"/>
          <w:sz w:val="24"/>
        </w:rPr>
        <w:t>时间：202</w:t>
      </w:r>
      <w:r>
        <w:rPr>
          <w:rFonts w:hint="eastAsia" w:ascii="宋体" w:hAnsi="宋体" w:cs="宋体"/>
          <w:color w:val="FF0000"/>
          <w:kern w:val="0"/>
          <w:sz w:val="24"/>
          <w:lang w:val="en-US" w:eastAsia="zh-CN"/>
        </w:rPr>
        <w:t>5</w:t>
      </w:r>
      <w:r>
        <w:rPr>
          <w:rFonts w:hint="eastAsia" w:ascii="宋体" w:hAnsi="宋体" w:cs="宋体"/>
          <w:color w:val="FF0000"/>
          <w:kern w:val="0"/>
          <w:sz w:val="24"/>
        </w:rPr>
        <w:t>年</w:t>
      </w:r>
      <w:r>
        <w:rPr>
          <w:rFonts w:hint="eastAsia" w:ascii="宋体" w:hAnsi="宋体" w:cs="宋体"/>
          <w:color w:val="FF0000"/>
          <w:kern w:val="0"/>
          <w:sz w:val="24"/>
          <w:lang w:val="en-US" w:eastAsia="zh-CN"/>
        </w:rPr>
        <w:t>10</w:t>
      </w:r>
      <w:r>
        <w:rPr>
          <w:rFonts w:hint="eastAsia" w:ascii="宋体" w:hAnsi="宋体" w:cs="宋体"/>
          <w:color w:val="FF0000"/>
          <w:kern w:val="0"/>
          <w:sz w:val="24"/>
        </w:rPr>
        <w:t>月</w:t>
      </w:r>
      <w:r>
        <w:rPr>
          <w:rFonts w:hint="eastAsia" w:ascii="宋体" w:hAnsi="宋体" w:cs="宋体"/>
          <w:color w:val="FF0000"/>
          <w:kern w:val="0"/>
          <w:sz w:val="24"/>
          <w:lang w:val="en-US" w:eastAsia="zh-CN"/>
        </w:rPr>
        <w:t>31</w:t>
      </w:r>
      <w:r>
        <w:rPr>
          <w:rFonts w:hint="eastAsia" w:ascii="宋体" w:hAnsi="宋体" w:cs="宋体"/>
          <w:color w:val="FF0000"/>
          <w:kern w:val="0"/>
          <w:sz w:val="24"/>
        </w:rPr>
        <w:t>日09点00分（北京时间）</w:t>
      </w:r>
    </w:p>
    <w:p w14:paraId="1273D233">
      <w:pPr>
        <w:adjustRightInd w:val="0"/>
        <w:snapToGrid w:val="0"/>
        <w:spacing w:line="360" w:lineRule="auto"/>
        <w:ind w:firstLine="540"/>
        <w:rPr>
          <w:rFonts w:ascii="宋体" w:hAnsi="宋体" w:cs="宋体"/>
          <w:kern w:val="0"/>
          <w:sz w:val="24"/>
        </w:rPr>
      </w:pPr>
      <w:r>
        <w:rPr>
          <w:rFonts w:hint="eastAsia" w:ascii="宋体" w:hAnsi="宋体" w:cs="宋体"/>
          <w:kern w:val="0"/>
          <w:sz w:val="24"/>
        </w:rPr>
        <w:t>地点：海南省海口市蓝天路2-8号、海南省教学仪器设备招标中心有限公司开标室</w:t>
      </w:r>
    </w:p>
    <w:p w14:paraId="6D25BD1A">
      <w:pPr>
        <w:keepNext/>
        <w:keepLines/>
        <w:autoSpaceDE w:val="0"/>
        <w:autoSpaceDN w:val="0"/>
        <w:adjustRightInd w:val="0"/>
        <w:snapToGrid w:val="0"/>
        <w:spacing w:line="360" w:lineRule="auto"/>
        <w:textAlignment w:val="baseline"/>
        <w:outlineLvl w:val="1"/>
        <w:rPr>
          <w:rFonts w:ascii="宋体" w:hAnsi="宋体" w:cs="宋体"/>
          <w:b/>
          <w:kern w:val="0"/>
          <w:sz w:val="24"/>
        </w:rPr>
      </w:pPr>
      <w:bookmarkStart w:id="38" w:name="_Toc28359017"/>
      <w:bookmarkStart w:id="39" w:name="_Toc35393634"/>
      <w:bookmarkStart w:id="40" w:name="_Toc28359094"/>
      <w:bookmarkStart w:id="41" w:name="_Toc35393803"/>
      <w:r>
        <w:rPr>
          <w:rFonts w:hint="eastAsia" w:ascii="宋体" w:hAnsi="宋体" w:cs="宋体"/>
          <w:b/>
          <w:kern w:val="0"/>
          <w:sz w:val="24"/>
        </w:rPr>
        <w:t>六、</w:t>
      </w:r>
      <w:bookmarkEnd w:id="38"/>
      <w:bookmarkEnd w:id="39"/>
      <w:bookmarkEnd w:id="40"/>
      <w:bookmarkEnd w:id="41"/>
      <w:bookmarkStart w:id="42" w:name="_Toc35393635"/>
      <w:bookmarkStart w:id="43" w:name="_Toc35393804"/>
      <w:r>
        <w:rPr>
          <w:rFonts w:hint="eastAsia" w:ascii="宋体" w:hAnsi="宋体" w:cs="宋体"/>
          <w:b/>
          <w:kern w:val="0"/>
          <w:sz w:val="24"/>
        </w:rPr>
        <w:t>其他补充事宜</w:t>
      </w:r>
      <w:bookmarkEnd w:id="42"/>
      <w:bookmarkEnd w:id="43"/>
    </w:p>
    <w:p w14:paraId="374CE19E">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1、标</w:t>
      </w:r>
      <w:r>
        <w:rPr>
          <w:rFonts w:ascii="宋体" w:hAnsi="宋体" w:cs="宋体"/>
          <w:sz w:val="24"/>
        </w:rPr>
        <w:t>书售后不退</w:t>
      </w:r>
      <w:r>
        <w:rPr>
          <w:rFonts w:hint="eastAsia" w:ascii="宋体" w:hAnsi="宋体" w:cs="宋体"/>
          <w:sz w:val="24"/>
        </w:rPr>
        <w:t>，</w:t>
      </w:r>
      <w:r>
        <w:rPr>
          <w:rFonts w:hint="eastAsia" w:ascii="宋体" w:hAnsi="宋体" w:cs="宋体"/>
          <w:kern w:val="0"/>
          <w:sz w:val="24"/>
        </w:rPr>
        <w:t>购买采购时需提供以下证明资料及备案：</w:t>
      </w:r>
    </w:p>
    <w:p w14:paraId="1D215D2D">
      <w:pPr>
        <w:adjustRightInd w:val="0"/>
        <w:snapToGrid w:val="0"/>
        <w:spacing w:line="360" w:lineRule="auto"/>
        <w:ind w:firstLine="480" w:firstLineChars="200"/>
        <w:rPr>
          <w:rFonts w:ascii="宋体" w:hAnsi="宋体" w:cs="宋体"/>
          <w:kern w:val="0"/>
          <w:sz w:val="24"/>
        </w:rPr>
      </w:pPr>
      <w:r>
        <w:rPr>
          <w:rFonts w:hint="eastAsia" w:ascii="宋体" w:hAnsi="宋体" w:cs="宋体"/>
          <w:sz w:val="24"/>
        </w:rPr>
        <w:t>1</w:t>
      </w:r>
      <w:r>
        <w:rPr>
          <w:rFonts w:hint="eastAsia" w:ascii="宋体" w:hAnsi="宋体" w:cs="宋体"/>
          <w:kern w:val="0"/>
          <w:sz w:val="24"/>
        </w:rPr>
        <w:t>.1 营业执照复印件（加盖本单位公章）</w:t>
      </w:r>
    </w:p>
    <w:p w14:paraId="77D04016">
      <w:pPr>
        <w:adjustRightInd w:val="0"/>
        <w:snapToGrid w:val="0"/>
        <w:spacing w:line="360" w:lineRule="auto"/>
        <w:ind w:firstLine="480" w:firstLineChars="200"/>
        <w:rPr>
          <w:rFonts w:ascii="宋体" w:hAnsi="宋体" w:cs="宋体"/>
          <w:kern w:val="0"/>
          <w:sz w:val="24"/>
        </w:rPr>
      </w:pPr>
      <w:r>
        <w:rPr>
          <w:rFonts w:hint="eastAsia" w:ascii="宋体" w:hAnsi="宋体" w:cs="宋体"/>
          <w:sz w:val="24"/>
        </w:rPr>
        <w:t>1</w:t>
      </w:r>
      <w:r>
        <w:rPr>
          <w:rFonts w:hint="eastAsia" w:ascii="宋体" w:hAnsi="宋体" w:cs="宋体"/>
          <w:kern w:val="0"/>
          <w:sz w:val="24"/>
        </w:rPr>
        <w:t>.2 法人委托书（加盖本单位公章）</w:t>
      </w:r>
    </w:p>
    <w:p w14:paraId="6775CF3C">
      <w:pPr>
        <w:adjustRightInd w:val="0"/>
        <w:snapToGrid w:val="0"/>
        <w:spacing w:line="360" w:lineRule="auto"/>
        <w:ind w:firstLine="480" w:firstLineChars="200"/>
        <w:rPr>
          <w:rFonts w:ascii="宋体" w:hAnsi="宋体" w:cs="宋体"/>
          <w:kern w:val="0"/>
          <w:sz w:val="24"/>
        </w:rPr>
      </w:pPr>
      <w:r>
        <w:rPr>
          <w:rFonts w:hint="eastAsia" w:ascii="宋体" w:hAnsi="宋体" w:cs="宋体"/>
          <w:sz w:val="24"/>
        </w:rPr>
        <w:t>1</w:t>
      </w:r>
      <w:r>
        <w:rPr>
          <w:rFonts w:hint="eastAsia" w:ascii="宋体" w:hAnsi="宋体" w:cs="宋体"/>
          <w:kern w:val="0"/>
          <w:sz w:val="24"/>
        </w:rPr>
        <w:t>.3法人及委托人身份证复印件（加盖本单位公章）</w:t>
      </w:r>
    </w:p>
    <w:p w14:paraId="65A25931">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 购买采购文件</w:t>
      </w:r>
      <w:r>
        <w:rPr>
          <w:rFonts w:hint="eastAsia" w:ascii="宋体" w:hAnsi="宋体" w:eastAsia="宋体" w:cs="宋体"/>
          <w:kern w:val="0"/>
          <w:sz w:val="24"/>
          <w:lang w:eastAsia="zh-CN"/>
        </w:rPr>
        <w:t>、</w:t>
      </w:r>
      <w:r>
        <w:rPr>
          <w:rFonts w:hint="eastAsia" w:ascii="宋体" w:hAnsi="宋体" w:eastAsia="宋体" w:cs="宋体"/>
          <w:kern w:val="0"/>
          <w:sz w:val="24"/>
        </w:rPr>
        <w:t>交纳代理服务费银行帐户：</w:t>
      </w:r>
    </w:p>
    <w:p w14:paraId="7F53F9E9">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单位名称：海南省教学仪器设备招标中心有限公司</w:t>
      </w:r>
    </w:p>
    <w:p w14:paraId="75E175E7">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开户银行：中国建设银行股份有限公司海口国兴大道支行</w:t>
      </w:r>
    </w:p>
    <w:p w14:paraId="21FAB63E">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银行帐号：46001002537052500288</w:t>
      </w:r>
    </w:p>
    <w:p w14:paraId="54E7A498">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财务联系电话：0898-66737260</w:t>
      </w:r>
    </w:p>
    <w:p w14:paraId="5EDF6BF6">
      <w:pPr>
        <w:numPr>
          <w:ilvl w:val="0"/>
          <w:numId w:val="2"/>
        </w:numPr>
        <w:adjustRightInd w:val="0"/>
        <w:snapToGrid w:val="0"/>
        <w:spacing w:line="400" w:lineRule="exact"/>
        <w:ind w:firstLine="480" w:firstLineChars="200"/>
        <w:rPr>
          <w:rFonts w:ascii="宋体" w:hAnsi="宋体" w:cs="宋体"/>
          <w:kern w:val="0"/>
          <w:sz w:val="24"/>
        </w:rPr>
      </w:pPr>
      <w:r>
        <w:rPr>
          <w:rFonts w:hint="eastAsia" w:ascii="宋体" w:hAnsi="宋体" w:cs="宋体"/>
          <w:kern w:val="0"/>
          <w:sz w:val="24"/>
        </w:rPr>
        <w:t>投标人应准备一份正本和</w:t>
      </w:r>
      <w:r>
        <w:rPr>
          <w:rFonts w:hint="eastAsia" w:ascii="宋体" w:hAnsi="宋体" w:cs="宋体"/>
          <w:kern w:val="0"/>
          <w:sz w:val="24"/>
          <w:lang w:val="en-US" w:eastAsia="zh-CN"/>
        </w:rPr>
        <w:t>两</w:t>
      </w:r>
      <w:r>
        <w:rPr>
          <w:rFonts w:hint="eastAsia" w:ascii="宋体" w:hAnsi="宋体" w:cs="宋体"/>
          <w:kern w:val="0"/>
          <w:sz w:val="24"/>
        </w:rPr>
        <w:t>份副本，并在每一份“响应文件”上要明确注明“正本”或“副本”字样。</w:t>
      </w:r>
    </w:p>
    <w:p w14:paraId="38D0D8FA">
      <w:pPr>
        <w:numPr>
          <w:ilvl w:val="0"/>
          <w:numId w:val="2"/>
        </w:numPr>
        <w:adjustRightInd w:val="0"/>
        <w:snapToGrid w:val="0"/>
        <w:spacing w:line="400" w:lineRule="exact"/>
        <w:ind w:firstLine="480" w:firstLineChars="200"/>
        <w:rPr>
          <w:rFonts w:ascii="宋体" w:hAnsi="宋体" w:cs="宋体"/>
          <w:kern w:val="0"/>
          <w:sz w:val="24"/>
        </w:rPr>
      </w:pPr>
      <w:r>
        <w:rPr>
          <w:rFonts w:hint="eastAsia" w:ascii="宋体" w:hAnsi="宋体" w:cs="宋体"/>
          <w:kern w:val="0"/>
          <w:sz w:val="24"/>
        </w:rPr>
        <w:t>投标人应将“响应文件”胶装成册。投标人应将“响应文件”的 “正本”的“报价一览表和规格响应表”（以包为单位）单独密封于一小信封内，并在该信封上标明“报价一览表”等字样，然后再装入“响应文件”正本的密封袋中。</w:t>
      </w:r>
    </w:p>
    <w:p w14:paraId="638089C9">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5、采购人不接受有任何选择的报价。</w:t>
      </w:r>
    </w:p>
    <w:p w14:paraId="6CCA033A">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6、本项目不收取投标保证金。</w:t>
      </w:r>
    </w:p>
    <w:p w14:paraId="0F98BD4C">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采购信息查询：</w:t>
      </w:r>
      <w:r>
        <w:rPr>
          <w:rFonts w:ascii="宋体" w:hAnsi="宋体" w:cs="宋体"/>
          <w:kern w:val="0"/>
          <w:sz w:val="24"/>
        </w:rPr>
        <w:t>http://www.hainjy.com/</w:t>
      </w:r>
    </w:p>
    <w:p w14:paraId="0684077D">
      <w:pPr>
        <w:adjustRightInd w:val="0"/>
        <w:snapToGrid w:val="0"/>
        <w:spacing w:line="360" w:lineRule="auto"/>
        <w:ind w:firstLine="482" w:firstLineChars="200"/>
        <w:rPr>
          <w:rFonts w:ascii="宋体" w:hAnsi="宋体" w:cs="宋体"/>
          <w:b/>
          <w:kern w:val="0"/>
          <w:sz w:val="24"/>
        </w:rPr>
      </w:pPr>
      <w:bookmarkStart w:id="44" w:name="_Toc28359018"/>
      <w:bookmarkStart w:id="45" w:name="_Toc35393636"/>
      <w:bookmarkStart w:id="46" w:name="_Toc28359095"/>
      <w:bookmarkStart w:id="47" w:name="_Toc35393805"/>
      <w:r>
        <w:rPr>
          <w:rFonts w:hint="eastAsia" w:ascii="宋体" w:hAnsi="宋体" w:cs="宋体"/>
          <w:b/>
          <w:kern w:val="0"/>
          <w:sz w:val="24"/>
        </w:rPr>
        <w:t>七、凡对本次采购提出询问，请按</w:t>
      </w:r>
      <w:r>
        <w:rPr>
          <w:rFonts w:ascii="宋体" w:hAnsi="宋体" w:cs="宋体"/>
          <w:b/>
          <w:kern w:val="0"/>
          <w:sz w:val="24"/>
        </w:rPr>
        <w:t>以下方式</w:t>
      </w:r>
      <w:r>
        <w:rPr>
          <w:rFonts w:hint="eastAsia" w:ascii="宋体" w:hAnsi="宋体" w:cs="宋体"/>
          <w:b/>
          <w:kern w:val="0"/>
          <w:sz w:val="24"/>
        </w:rPr>
        <w:t>联系。</w:t>
      </w:r>
      <w:bookmarkEnd w:id="44"/>
      <w:bookmarkEnd w:id="45"/>
      <w:bookmarkEnd w:id="46"/>
      <w:bookmarkEnd w:id="47"/>
    </w:p>
    <w:p w14:paraId="6251EA6C">
      <w:pPr>
        <w:adjustRightInd w:val="0"/>
        <w:snapToGrid w:val="0"/>
        <w:spacing w:line="360" w:lineRule="auto"/>
        <w:ind w:firstLine="480" w:firstLineChars="200"/>
        <w:rPr>
          <w:rFonts w:ascii="宋体" w:hAnsi="宋体" w:cs="宋体"/>
          <w:kern w:val="0"/>
          <w:sz w:val="24"/>
        </w:rPr>
      </w:pPr>
      <w:bookmarkStart w:id="65" w:name="_GoBack"/>
      <w:bookmarkStart w:id="48" w:name="_Toc35393806"/>
      <w:bookmarkStart w:id="49" w:name="_Toc28359096"/>
      <w:bookmarkStart w:id="50" w:name="_Toc28359019"/>
      <w:bookmarkStart w:id="51" w:name="_Toc35393637"/>
      <w:r>
        <w:rPr>
          <w:rFonts w:hint="eastAsia" w:ascii="宋体" w:hAnsi="宋体" w:cs="宋体"/>
          <w:kern w:val="0"/>
          <w:sz w:val="24"/>
        </w:rPr>
        <w:t>1.采购人信息</w:t>
      </w:r>
      <w:bookmarkEnd w:id="48"/>
      <w:bookmarkEnd w:id="49"/>
      <w:bookmarkEnd w:id="50"/>
      <w:bookmarkEnd w:id="51"/>
    </w:p>
    <w:p w14:paraId="4F949DCC">
      <w:pPr>
        <w:adjustRightInd w:val="0"/>
        <w:snapToGrid w:val="0"/>
        <w:spacing w:line="360" w:lineRule="auto"/>
        <w:ind w:firstLine="480" w:firstLineChars="200"/>
        <w:rPr>
          <w:rFonts w:ascii="宋体" w:hAnsi="宋体" w:cs="宋体"/>
          <w:kern w:val="0"/>
          <w:sz w:val="24"/>
        </w:rPr>
      </w:pPr>
      <w:bookmarkStart w:id="52" w:name="_Toc28359097"/>
      <w:bookmarkStart w:id="53" w:name="_Toc35393807"/>
      <w:bookmarkStart w:id="54" w:name="_Toc28359020"/>
      <w:bookmarkStart w:id="55" w:name="_Toc35393638"/>
      <w:r>
        <w:rPr>
          <w:rFonts w:hint="eastAsia" w:ascii="宋体" w:hAnsi="宋体" w:cs="宋体"/>
          <w:kern w:val="0"/>
          <w:sz w:val="24"/>
        </w:rPr>
        <w:t>名    称：　海南省军粮统筹配送中心有限公司</w:t>
      </w:r>
    </w:p>
    <w:p w14:paraId="25BEEBB5">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地    址：　海南省海口市丘海大道52号</w:t>
      </w:r>
    </w:p>
    <w:p w14:paraId="25C76147">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联系方式：　陈先生13307675411</w:t>
      </w:r>
    </w:p>
    <w:p w14:paraId="0C2CA268">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2.采购代理机构信息</w:t>
      </w:r>
      <w:bookmarkEnd w:id="52"/>
      <w:bookmarkEnd w:id="53"/>
      <w:bookmarkEnd w:id="54"/>
      <w:bookmarkEnd w:id="55"/>
    </w:p>
    <w:p w14:paraId="1DB1CDCC">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名    称：　海南省教学仪器设备招标中心有限公司　　</w:t>
      </w:r>
    </w:p>
    <w:p w14:paraId="0707320A">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地　　址：　海南省海口市蓝天路西2-8号　　</w:t>
      </w:r>
    </w:p>
    <w:p w14:paraId="72195D18">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联系方式：　0898-66779294　　</w:t>
      </w:r>
    </w:p>
    <w:p w14:paraId="13CFA966">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3.项目联系方式</w:t>
      </w:r>
    </w:p>
    <w:p w14:paraId="0B68F035">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项目联系人：李先生</w:t>
      </w:r>
    </w:p>
    <w:p w14:paraId="14960B5E">
      <w:pPr>
        <w:adjustRightInd w:val="0"/>
        <w:snapToGrid w:val="0"/>
        <w:spacing w:line="360" w:lineRule="auto"/>
        <w:ind w:firstLine="480" w:firstLineChars="200"/>
        <w:jc w:val="left"/>
        <w:rPr>
          <w:b/>
          <w:bCs/>
          <w:sz w:val="32"/>
          <w:szCs w:val="32"/>
        </w:rPr>
      </w:pPr>
      <w:r>
        <w:rPr>
          <w:rFonts w:hint="eastAsia" w:ascii="宋体" w:hAnsi="宋体" w:cs="宋体"/>
          <w:kern w:val="0"/>
          <w:sz w:val="24"/>
        </w:rPr>
        <w:t>电话：0898-66779294</w:t>
      </w:r>
      <w:bookmarkEnd w:id="65"/>
      <w:r>
        <w:rPr>
          <w:b/>
          <w:bCs/>
          <w:sz w:val="32"/>
          <w:szCs w:val="32"/>
        </w:rPr>
        <w:br w:type="page"/>
      </w:r>
      <w:r>
        <w:rPr>
          <w:rFonts w:hint="eastAsia"/>
          <w:b/>
          <w:bCs/>
          <w:sz w:val="32"/>
          <w:szCs w:val="32"/>
        </w:rPr>
        <w:t xml:space="preserve">              第二部分  公开比选采购项目需求</w:t>
      </w:r>
    </w:p>
    <w:p w14:paraId="713CE79A">
      <w:pPr>
        <w:spacing w:line="360" w:lineRule="auto"/>
        <w:ind w:firstLine="112" w:firstLineChars="47"/>
        <w:outlineLvl w:val="0"/>
        <w:rPr>
          <w:rFonts w:ascii="宋体" w:hAnsi="宋体"/>
          <w:b/>
          <w:kern w:val="0"/>
          <w:sz w:val="32"/>
          <w:shd w:val="clear" w:color="auto" w:fill="FFFFFF"/>
        </w:rPr>
      </w:pPr>
      <w:bookmarkStart w:id="56" w:name="_Toc373100977"/>
      <w:r>
        <w:rPr>
          <w:rFonts w:hAnsi="宋体"/>
          <w:sz w:val="24"/>
          <w:shd w:val="clear" w:color="auto" w:fill="FFFFFF"/>
        </w:rPr>
        <w:t>一、</w:t>
      </w:r>
      <w:bookmarkEnd w:id="56"/>
      <w:r>
        <w:rPr>
          <w:rFonts w:hint="eastAsia" w:ascii="宋体" w:hAnsi="宋体"/>
          <w:kern w:val="24"/>
          <w:sz w:val="24"/>
          <w:shd w:val="clear" w:color="auto" w:fill="FFFFFF"/>
        </w:rPr>
        <w:t>投标人须知前附表</w:t>
      </w:r>
    </w:p>
    <w:tbl>
      <w:tblPr>
        <w:tblStyle w:val="40"/>
        <w:tblW w:w="9498" w:type="dxa"/>
        <w:tblInd w:w="-28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14"/>
        <w:gridCol w:w="2914"/>
        <w:gridCol w:w="5670"/>
      </w:tblGrid>
      <w:tr w14:paraId="0F8875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tblHeader/>
        </w:trPr>
        <w:tc>
          <w:tcPr>
            <w:tcW w:w="914" w:type="dxa"/>
            <w:noWrap/>
            <w:vAlign w:val="center"/>
          </w:tcPr>
          <w:p w14:paraId="751E3541">
            <w:pPr>
              <w:pStyle w:val="122"/>
              <w:spacing w:line="500" w:lineRule="exact"/>
              <w:ind w:left="9" w:firstLine="0"/>
              <w:jc w:val="center"/>
              <w:rPr>
                <w:rFonts w:ascii="宋体" w:hAnsi="宋体"/>
                <w:sz w:val="24"/>
                <w:szCs w:val="24"/>
                <w:shd w:val="clear" w:color="auto" w:fill="FFFFFF"/>
                <w:lang w:val="zh-CN"/>
              </w:rPr>
            </w:pPr>
            <w:r>
              <w:rPr>
                <w:rFonts w:hint="eastAsia" w:ascii="宋体" w:hAnsi="宋体"/>
                <w:sz w:val="24"/>
                <w:szCs w:val="24"/>
                <w:shd w:val="clear" w:color="auto" w:fill="FFFFFF"/>
                <w:lang w:val="zh-CN"/>
              </w:rPr>
              <w:t>序号</w:t>
            </w:r>
          </w:p>
        </w:tc>
        <w:tc>
          <w:tcPr>
            <w:tcW w:w="2914" w:type="dxa"/>
            <w:noWrap/>
            <w:vAlign w:val="center"/>
          </w:tcPr>
          <w:p w14:paraId="5472C51E">
            <w:pPr>
              <w:pStyle w:val="122"/>
              <w:spacing w:line="500" w:lineRule="exact"/>
              <w:rPr>
                <w:rFonts w:ascii="宋体" w:hAnsi="宋体"/>
                <w:sz w:val="24"/>
                <w:szCs w:val="24"/>
                <w:shd w:val="clear" w:color="auto" w:fill="FFFFFF"/>
                <w:lang w:val="zh-CN"/>
              </w:rPr>
            </w:pPr>
            <w:r>
              <w:rPr>
                <w:rFonts w:hint="eastAsia" w:ascii="宋体" w:hAnsi="宋体"/>
                <w:sz w:val="24"/>
                <w:szCs w:val="24"/>
                <w:shd w:val="clear" w:color="auto" w:fill="FFFFFF"/>
                <w:lang w:val="zh-CN"/>
              </w:rPr>
              <w:t>条款名称</w:t>
            </w:r>
          </w:p>
        </w:tc>
        <w:tc>
          <w:tcPr>
            <w:tcW w:w="5670" w:type="dxa"/>
            <w:noWrap/>
            <w:vAlign w:val="center"/>
          </w:tcPr>
          <w:p w14:paraId="693CADF0">
            <w:pPr>
              <w:pStyle w:val="122"/>
              <w:spacing w:line="500" w:lineRule="exact"/>
              <w:ind w:left="571" w:leftChars="272" w:firstLine="1677" w:firstLineChars="699"/>
              <w:rPr>
                <w:rFonts w:ascii="宋体" w:hAnsi="宋体"/>
                <w:sz w:val="24"/>
                <w:szCs w:val="24"/>
                <w:shd w:val="clear" w:color="auto" w:fill="FFFFFF"/>
                <w:lang w:val="zh-CN"/>
              </w:rPr>
            </w:pPr>
            <w:r>
              <w:rPr>
                <w:rFonts w:hint="eastAsia" w:ascii="宋体" w:hAnsi="宋体"/>
                <w:sz w:val="24"/>
                <w:szCs w:val="24"/>
                <w:shd w:val="clear" w:color="auto" w:fill="FFFFFF"/>
                <w:lang w:val="zh-CN"/>
              </w:rPr>
              <w:t>说明和要求</w:t>
            </w:r>
          </w:p>
        </w:tc>
      </w:tr>
      <w:tr w14:paraId="14DFDE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tblHeader/>
        </w:trPr>
        <w:tc>
          <w:tcPr>
            <w:tcW w:w="914" w:type="dxa"/>
            <w:noWrap/>
            <w:vAlign w:val="center"/>
          </w:tcPr>
          <w:p w14:paraId="49DCBAFA">
            <w:pPr>
              <w:pStyle w:val="122"/>
              <w:spacing w:line="500" w:lineRule="exact"/>
              <w:ind w:left="0" w:firstLine="0"/>
              <w:jc w:val="center"/>
              <w:rPr>
                <w:rFonts w:ascii="宋体" w:hAnsi="宋体"/>
                <w:sz w:val="24"/>
                <w:szCs w:val="24"/>
                <w:shd w:val="clear" w:color="auto" w:fill="FFFFFF"/>
                <w:lang w:val="zh-CN"/>
              </w:rPr>
            </w:pPr>
            <w:r>
              <w:rPr>
                <w:rFonts w:hint="eastAsia" w:ascii="宋体" w:hAnsi="宋体"/>
                <w:sz w:val="24"/>
                <w:szCs w:val="24"/>
                <w:shd w:val="clear" w:color="auto" w:fill="FFFFFF"/>
                <w:lang w:val="zh-CN"/>
              </w:rPr>
              <w:t>1</w:t>
            </w:r>
          </w:p>
        </w:tc>
        <w:tc>
          <w:tcPr>
            <w:tcW w:w="2914" w:type="dxa"/>
            <w:noWrap/>
            <w:vAlign w:val="center"/>
          </w:tcPr>
          <w:p w14:paraId="071C091B">
            <w:pPr>
              <w:spacing w:line="380" w:lineRule="exact"/>
              <w:jc w:val="center"/>
              <w:rPr>
                <w:rFonts w:ascii="宋体" w:hAnsi="宋体"/>
                <w:kern w:val="0"/>
                <w:sz w:val="24"/>
                <w:shd w:val="clear" w:color="auto" w:fill="FFFFFF"/>
              </w:rPr>
            </w:pPr>
            <w:r>
              <w:rPr>
                <w:rFonts w:hint="eastAsia" w:ascii="宋体" w:hAnsi="宋体"/>
                <w:sz w:val="24"/>
                <w:shd w:val="clear" w:color="auto" w:fill="FFFFFF"/>
                <w:lang w:val="zh-CN"/>
              </w:rPr>
              <w:t>项目预算</w:t>
            </w:r>
          </w:p>
        </w:tc>
        <w:tc>
          <w:tcPr>
            <w:tcW w:w="5670" w:type="dxa"/>
            <w:noWrap/>
            <w:vAlign w:val="center"/>
          </w:tcPr>
          <w:p w14:paraId="6B88D7AE">
            <w:pPr>
              <w:spacing w:line="380" w:lineRule="exact"/>
              <w:jc w:val="left"/>
              <w:rPr>
                <w:rFonts w:ascii="宋体" w:hAnsi="宋体" w:cs="宋体"/>
                <w:kern w:val="0"/>
                <w:sz w:val="24"/>
                <w:shd w:val="clear" w:color="auto" w:fill="FFFFFF"/>
                <w:lang w:val="zh-CN"/>
              </w:rPr>
            </w:pPr>
            <w:r>
              <w:rPr>
                <w:rFonts w:hint="eastAsia" w:ascii="宋体" w:hAnsi="宋体" w:cs="宋体"/>
                <w:kern w:val="0"/>
                <w:sz w:val="24"/>
                <w:shd w:val="clear" w:color="auto" w:fill="FFFFFF"/>
                <w:lang w:val="zh-CN"/>
              </w:rPr>
              <w:t>本项目采购预算为</w:t>
            </w:r>
            <w:r>
              <w:rPr>
                <w:rFonts w:hint="eastAsia" w:ascii="宋体" w:hAnsi="宋体" w:cs="宋体"/>
                <w:kern w:val="0"/>
                <w:sz w:val="24"/>
              </w:rPr>
              <w:t>60万元。</w:t>
            </w:r>
          </w:p>
          <w:p w14:paraId="6F8BF9B0">
            <w:pPr>
              <w:jc w:val="left"/>
              <w:rPr>
                <w:rFonts w:ascii="宋体" w:hAnsi="宋体" w:cs="宋体"/>
                <w:kern w:val="0"/>
                <w:sz w:val="24"/>
                <w:shd w:val="clear" w:color="auto" w:fill="FFFFFF"/>
              </w:rPr>
            </w:pPr>
            <w:r>
              <w:rPr>
                <w:rFonts w:hint="eastAsia" w:ascii="宋体" w:hAnsi="宋体" w:cs="宋体"/>
                <w:kern w:val="0"/>
                <w:sz w:val="24"/>
                <w:shd w:val="clear" w:color="auto" w:fill="FFFFFF"/>
              </w:rPr>
              <w:t>折扣</w:t>
            </w:r>
            <w:r>
              <w:rPr>
                <w:rFonts w:hint="eastAsia" w:ascii="宋体" w:hAnsi="宋体" w:cs="宋体"/>
                <w:kern w:val="0"/>
                <w:sz w:val="24"/>
                <w:shd w:val="clear" w:color="auto" w:fill="FFFFFF"/>
                <w:lang w:val="zh-CN"/>
              </w:rPr>
              <w:t>报价不能超过采购预算，超过视为无效响应。</w:t>
            </w:r>
          </w:p>
        </w:tc>
      </w:tr>
      <w:tr w14:paraId="1F3984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46" w:hRule="atLeast"/>
        </w:trPr>
        <w:tc>
          <w:tcPr>
            <w:tcW w:w="914" w:type="dxa"/>
            <w:noWrap/>
            <w:vAlign w:val="center"/>
          </w:tcPr>
          <w:p w14:paraId="1A099B31">
            <w:pPr>
              <w:pStyle w:val="122"/>
              <w:spacing w:line="500" w:lineRule="exact"/>
              <w:ind w:left="0" w:firstLine="0"/>
              <w:jc w:val="center"/>
              <w:rPr>
                <w:rFonts w:ascii="宋体" w:hAnsi="宋体"/>
                <w:sz w:val="24"/>
                <w:szCs w:val="24"/>
                <w:shd w:val="clear" w:color="auto" w:fill="FFFFFF"/>
                <w:lang w:val="zh-CN"/>
              </w:rPr>
            </w:pPr>
            <w:r>
              <w:rPr>
                <w:rFonts w:hint="eastAsia" w:ascii="宋体" w:hAnsi="宋体"/>
                <w:sz w:val="24"/>
                <w:szCs w:val="24"/>
                <w:shd w:val="clear" w:color="auto" w:fill="FFFFFF"/>
                <w:lang w:val="zh-CN"/>
              </w:rPr>
              <w:t>2</w:t>
            </w:r>
          </w:p>
        </w:tc>
        <w:tc>
          <w:tcPr>
            <w:tcW w:w="2914" w:type="dxa"/>
            <w:noWrap/>
            <w:vAlign w:val="center"/>
          </w:tcPr>
          <w:p w14:paraId="1E0217A1">
            <w:pPr>
              <w:spacing w:line="440" w:lineRule="exact"/>
              <w:ind w:firstLine="240" w:firstLineChars="100"/>
              <w:jc w:val="left"/>
              <w:rPr>
                <w:rFonts w:ascii="宋体" w:hAnsi="宋体" w:cs="宋体"/>
                <w:kern w:val="0"/>
                <w:sz w:val="24"/>
                <w:shd w:val="clear" w:color="auto" w:fill="FFFFFF"/>
                <w:lang w:val="zh-CN"/>
              </w:rPr>
            </w:pPr>
            <w:r>
              <w:rPr>
                <w:rFonts w:hint="eastAsia" w:ascii="宋体" w:hAnsi="宋体" w:cs="宋体"/>
                <w:kern w:val="0"/>
                <w:sz w:val="24"/>
                <w:shd w:val="clear" w:color="auto" w:fill="FFFFFF"/>
                <w:lang w:val="zh-CN"/>
              </w:rPr>
              <w:t>是否接受进口产品投标</w:t>
            </w:r>
          </w:p>
        </w:tc>
        <w:tc>
          <w:tcPr>
            <w:tcW w:w="5670" w:type="dxa"/>
            <w:noWrap/>
            <w:vAlign w:val="center"/>
          </w:tcPr>
          <w:p w14:paraId="0E2D1E14">
            <w:pPr>
              <w:spacing w:line="440" w:lineRule="exact"/>
              <w:ind w:firstLine="240" w:firstLineChars="100"/>
              <w:jc w:val="left"/>
              <w:rPr>
                <w:rFonts w:ascii="宋体" w:hAnsi="宋体" w:cs="宋体"/>
                <w:kern w:val="0"/>
                <w:sz w:val="24"/>
                <w:shd w:val="clear" w:color="auto" w:fill="FFFFFF"/>
                <w:lang w:val="zh-CN"/>
              </w:rPr>
            </w:pPr>
            <w:r>
              <w:rPr>
                <w:rFonts w:hint="eastAsia" w:ascii="宋体" w:hAnsi="宋体" w:cs="宋体"/>
                <w:kern w:val="0"/>
                <w:sz w:val="24"/>
                <w:shd w:val="clear" w:color="auto" w:fill="FFFFFF"/>
                <w:lang w:val="zh-CN"/>
              </w:rPr>
              <w:t>接受（ ）    不接受（√）</w:t>
            </w:r>
          </w:p>
        </w:tc>
      </w:tr>
      <w:tr w14:paraId="711632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914" w:type="dxa"/>
            <w:noWrap/>
            <w:vAlign w:val="center"/>
          </w:tcPr>
          <w:p w14:paraId="6CC4DF39">
            <w:pPr>
              <w:pStyle w:val="122"/>
              <w:spacing w:line="500" w:lineRule="exact"/>
              <w:ind w:left="0" w:firstLine="0"/>
              <w:jc w:val="center"/>
              <w:rPr>
                <w:rFonts w:ascii="宋体" w:hAnsi="宋体"/>
                <w:sz w:val="24"/>
                <w:szCs w:val="24"/>
                <w:shd w:val="clear" w:color="auto" w:fill="FFFFFF"/>
                <w:lang w:val="zh-CN"/>
              </w:rPr>
            </w:pPr>
            <w:r>
              <w:rPr>
                <w:rFonts w:hint="eastAsia" w:ascii="宋体" w:hAnsi="宋体"/>
                <w:sz w:val="24"/>
                <w:szCs w:val="24"/>
                <w:shd w:val="clear" w:color="auto" w:fill="FFFFFF"/>
                <w:lang w:val="zh-CN"/>
              </w:rPr>
              <w:t>3</w:t>
            </w:r>
          </w:p>
        </w:tc>
        <w:tc>
          <w:tcPr>
            <w:tcW w:w="2914" w:type="dxa"/>
            <w:noWrap/>
            <w:vAlign w:val="center"/>
          </w:tcPr>
          <w:p w14:paraId="5E020181">
            <w:pPr>
              <w:spacing w:line="500" w:lineRule="exact"/>
              <w:jc w:val="center"/>
              <w:rPr>
                <w:rFonts w:ascii="宋体" w:hAnsi="宋体"/>
                <w:sz w:val="24"/>
                <w:shd w:val="clear" w:color="auto" w:fill="FFFFFF"/>
              </w:rPr>
            </w:pPr>
            <w:r>
              <w:rPr>
                <w:rFonts w:hint="eastAsia" w:ascii="宋体" w:hAnsi="宋体"/>
                <w:sz w:val="24"/>
                <w:shd w:val="clear" w:color="auto" w:fill="FFFFFF"/>
              </w:rPr>
              <w:t>标前踏勘现场或/和标前答疑会</w:t>
            </w:r>
          </w:p>
        </w:tc>
        <w:tc>
          <w:tcPr>
            <w:tcW w:w="5670" w:type="dxa"/>
            <w:noWrap/>
            <w:vAlign w:val="center"/>
          </w:tcPr>
          <w:p w14:paraId="21C939D7">
            <w:pPr>
              <w:spacing w:line="500" w:lineRule="exact"/>
              <w:ind w:firstLine="240" w:firstLineChars="100"/>
              <w:jc w:val="left"/>
              <w:rPr>
                <w:rFonts w:ascii="宋体" w:hAnsi="宋体"/>
                <w:kern w:val="0"/>
                <w:sz w:val="24"/>
                <w:shd w:val="clear" w:color="auto" w:fill="FFFFFF"/>
                <w:lang w:val="zh-CN"/>
              </w:rPr>
            </w:pPr>
            <w:r>
              <w:rPr>
                <w:rFonts w:hint="eastAsia" w:ascii="宋体" w:hAnsi="宋体"/>
                <w:kern w:val="0"/>
                <w:sz w:val="24"/>
                <w:shd w:val="clear" w:color="auto" w:fill="FFFFFF"/>
                <w:lang w:val="zh-CN"/>
              </w:rPr>
              <w:t>组织（ ）   不组织（√）</w:t>
            </w:r>
          </w:p>
        </w:tc>
      </w:tr>
      <w:tr w14:paraId="28DD09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914" w:type="dxa"/>
            <w:noWrap/>
            <w:vAlign w:val="center"/>
          </w:tcPr>
          <w:p w14:paraId="669F9B56">
            <w:pPr>
              <w:pStyle w:val="122"/>
              <w:spacing w:line="500" w:lineRule="exact"/>
              <w:ind w:left="0" w:firstLine="0"/>
              <w:jc w:val="center"/>
              <w:rPr>
                <w:rFonts w:ascii="宋体" w:hAnsi="宋体"/>
                <w:sz w:val="24"/>
                <w:szCs w:val="24"/>
                <w:shd w:val="clear" w:color="auto" w:fill="FFFFFF"/>
                <w:lang w:val="zh-CN"/>
              </w:rPr>
            </w:pPr>
            <w:r>
              <w:rPr>
                <w:rFonts w:hint="eastAsia" w:ascii="宋体" w:hAnsi="宋体"/>
                <w:sz w:val="24"/>
                <w:szCs w:val="24"/>
                <w:shd w:val="clear" w:color="auto" w:fill="FFFFFF"/>
                <w:lang w:val="zh-CN"/>
              </w:rPr>
              <w:t>4</w:t>
            </w:r>
          </w:p>
        </w:tc>
        <w:tc>
          <w:tcPr>
            <w:tcW w:w="2914" w:type="dxa"/>
            <w:noWrap/>
            <w:vAlign w:val="center"/>
          </w:tcPr>
          <w:p w14:paraId="6672FA9D">
            <w:pPr>
              <w:pStyle w:val="122"/>
              <w:spacing w:line="500" w:lineRule="exact"/>
              <w:ind w:left="0" w:firstLine="0"/>
              <w:rPr>
                <w:rFonts w:ascii="宋体" w:hAnsi="宋体"/>
                <w:kern w:val="0"/>
                <w:sz w:val="24"/>
                <w:szCs w:val="24"/>
                <w:shd w:val="clear" w:color="auto" w:fill="FFFFFF"/>
                <w:lang w:val="zh-CN"/>
              </w:rPr>
            </w:pPr>
            <w:r>
              <w:rPr>
                <w:rFonts w:hint="eastAsia" w:ascii="宋体" w:hAnsi="宋体"/>
                <w:kern w:val="0"/>
                <w:sz w:val="24"/>
                <w:szCs w:val="24"/>
                <w:shd w:val="clear" w:color="auto" w:fill="FFFFFF"/>
                <w:lang w:val="zh-CN"/>
              </w:rPr>
              <w:t>述标和/或产（样）品演（展）示</w:t>
            </w:r>
          </w:p>
        </w:tc>
        <w:tc>
          <w:tcPr>
            <w:tcW w:w="5670" w:type="dxa"/>
            <w:noWrap/>
            <w:vAlign w:val="center"/>
          </w:tcPr>
          <w:p w14:paraId="5D14F6D0">
            <w:pPr>
              <w:widowControl/>
              <w:tabs>
                <w:tab w:val="left" w:pos="425"/>
              </w:tabs>
              <w:spacing w:line="360" w:lineRule="exact"/>
              <w:ind w:firstLine="240" w:firstLineChars="100"/>
              <w:jc w:val="left"/>
              <w:rPr>
                <w:rFonts w:ascii="宋体" w:hAnsi="宋体"/>
                <w:kern w:val="0"/>
                <w:sz w:val="24"/>
                <w:shd w:val="clear" w:color="auto" w:fill="FFFFFF"/>
                <w:lang w:val="zh-CN"/>
              </w:rPr>
            </w:pPr>
            <w:r>
              <w:rPr>
                <w:rFonts w:hint="eastAsia" w:ascii="宋体" w:hAnsi="宋体"/>
                <w:kern w:val="0"/>
                <w:sz w:val="24"/>
                <w:shd w:val="clear" w:color="auto" w:fill="FFFFFF"/>
                <w:lang w:val="zh-CN"/>
              </w:rPr>
              <w:t>有（）       无（√）</w:t>
            </w:r>
          </w:p>
        </w:tc>
      </w:tr>
      <w:tr w14:paraId="3D4D8C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8" w:hRule="atLeast"/>
        </w:trPr>
        <w:tc>
          <w:tcPr>
            <w:tcW w:w="914" w:type="dxa"/>
            <w:noWrap/>
            <w:vAlign w:val="center"/>
          </w:tcPr>
          <w:p w14:paraId="5A7E86EA">
            <w:pPr>
              <w:pStyle w:val="122"/>
              <w:spacing w:line="500" w:lineRule="exact"/>
              <w:ind w:left="0" w:firstLine="0"/>
              <w:jc w:val="center"/>
              <w:rPr>
                <w:rFonts w:ascii="宋体" w:hAnsi="宋体"/>
                <w:sz w:val="24"/>
                <w:szCs w:val="24"/>
                <w:shd w:val="clear" w:color="auto" w:fill="FFFFFF"/>
                <w:lang w:val="zh-CN"/>
              </w:rPr>
            </w:pPr>
            <w:r>
              <w:rPr>
                <w:rFonts w:hint="eastAsia" w:ascii="宋体" w:hAnsi="宋体"/>
                <w:sz w:val="24"/>
                <w:szCs w:val="24"/>
                <w:shd w:val="clear" w:color="auto" w:fill="FFFFFF"/>
                <w:lang w:val="zh-CN"/>
              </w:rPr>
              <w:t>5</w:t>
            </w:r>
          </w:p>
        </w:tc>
        <w:tc>
          <w:tcPr>
            <w:tcW w:w="2914" w:type="dxa"/>
            <w:noWrap/>
            <w:vAlign w:val="center"/>
          </w:tcPr>
          <w:p w14:paraId="6F36F96D">
            <w:pPr>
              <w:pStyle w:val="122"/>
              <w:spacing w:line="500" w:lineRule="exact"/>
              <w:ind w:left="0" w:firstLine="0"/>
              <w:rPr>
                <w:rFonts w:ascii="宋体" w:hAnsi="宋体"/>
                <w:sz w:val="24"/>
                <w:szCs w:val="24"/>
                <w:shd w:val="clear" w:color="auto" w:fill="FFFFFF"/>
                <w:lang w:val="zh-CN"/>
              </w:rPr>
            </w:pPr>
            <w:r>
              <w:rPr>
                <w:rFonts w:hint="eastAsia" w:ascii="宋体" w:hAnsi="宋体"/>
                <w:sz w:val="24"/>
                <w:szCs w:val="24"/>
                <w:shd w:val="clear" w:color="auto" w:fill="FFFFFF"/>
                <w:lang w:val="zh-CN"/>
              </w:rPr>
              <w:t>响应有效期</w:t>
            </w:r>
          </w:p>
        </w:tc>
        <w:tc>
          <w:tcPr>
            <w:tcW w:w="5670" w:type="dxa"/>
            <w:noWrap/>
            <w:vAlign w:val="center"/>
          </w:tcPr>
          <w:p w14:paraId="090E2796">
            <w:pPr>
              <w:pStyle w:val="122"/>
              <w:spacing w:line="360" w:lineRule="exact"/>
              <w:jc w:val="left"/>
              <w:rPr>
                <w:rFonts w:ascii="宋体" w:hAnsi="宋体"/>
                <w:sz w:val="24"/>
                <w:szCs w:val="24"/>
                <w:shd w:val="clear" w:color="auto" w:fill="FFFFFF"/>
                <w:lang w:val="zh-CN"/>
              </w:rPr>
            </w:pPr>
            <w:r>
              <w:rPr>
                <w:rFonts w:hint="eastAsia" w:ascii="宋体" w:hAnsi="宋体"/>
                <w:sz w:val="24"/>
                <w:szCs w:val="24"/>
                <w:shd w:val="clear" w:color="auto" w:fill="FFFFFF"/>
              </w:rPr>
              <w:t>自响应文件递交之日起90天内。</w:t>
            </w:r>
          </w:p>
        </w:tc>
      </w:tr>
      <w:tr w14:paraId="359898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4" w:hRule="atLeast"/>
        </w:trPr>
        <w:tc>
          <w:tcPr>
            <w:tcW w:w="914" w:type="dxa"/>
            <w:noWrap/>
            <w:vAlign w:val="center"/>
          </w:tcPr>
          <w:p w14:paraId="618B717F">
            <w:pPr>
              <w:pStyle w:val="122"/>
              <w:spacing w:line="500" w:lineRule="exact"/>
              <w:ind w:left="0" w:firstLine="0"/>
              <w:jc w:val="center"/>
              <w:rPr>
                <w:rFonts w:ascii="宋体" w:hAnsi="宋体"/>
                <w:sz w:val="24"/>
                <w:szCs w:val="24"/>
                <w:shd w:val="clear" w:color="auto" w:fill="FFFFFF"/>
                <w:lang w:val="zh-CN"/>
              </w:rPr>
            </w:pPr>
            <w:r>
              <w:rPr>
                <w:rFonts w:hint="eastAsia" w:ascii="宋体" w:hAnsi="宋体"/>
                <w:sz w:val="24"/>
                <w:szCs w:val="24"/>
                <w:shd w:val="clear" w:color="auto" w:fill="FFFFFF"/>
                <w:lang w:val="zh-CN"/>
              </w:rPr>
              <w:t>6</w:t>
            </w:r>
          </w:p>
        </w:tc>
        <w:tc>
          <w:tcPr>
            <w:tcW w:w="2914" w:type="dxa"/>
            <w:noWrap/>
            <w:vAlign w:val="center"/>
          </w:tcPr>
          <w:p w14:paraId="7A06C840">
            <w:pPr>
              <w:pStyle w:val="122"/>
              <w:spacing w:line="500" w:lineRule="exact"/>
              <w:ind w:left="0" w:firstLine="0"/>
              <w:rPr>
                <w:rFonts w:ascii="宋体" w:hAnsi="宋体"/>
                <w:sz w:val="24"/>
                <w:szCs w:val="24"/>
                <w:shd w:val="clear" w:color="auto" w:fill="FFFFFF"/>
                <w:lang w:val="zh-CN"/>
              </w:rPr>
            </w:pPr>
            <w:r>
              <w:rPr>
                <w:rFonts w:hint="eastAsia" w:ascii="宋体" w:hAnsi="宋体"/>
                <w:sz w:val="24"/>
                <w:szCs w:val="24"/>
                <w:shd w:val="clear" w:color="auto" w:fill="FFFFFF"/>
                <w:lang w:val="zh-CN"/>
              </w:rPr>
              <w:t>响应文件份数</w:t>
            </w:r>
          </w:p>
        </w:tc>
        <w:tc>
          <w:tcPr>
            <w:tcW w:w="5670" w:type="dxa"/>
            <w:noWrap/>
            <w:vAlign w:val="center"/>
          </w:tcPr>
          <w:p w14:paraId="287E86B3">
            <w:pPr>
              <w:pStyle w:val="122"/>
              <w:spacing w:line="440" w:lineRule="exact"/>
              <w:ind w:firstLine="240" w:firstLineChars="100"/>
              <w:jc w:val="left"/>
              <w:rPr>
                <w:rFonts w:ascii="宋体" w:hAnsi="宋体"/>
                <w:sz w:val="24"/>
                <w:szCs w:val="24"/>
                <w:shd w:val="clear" w:color="auto" w:fill="FFFFFF"/>
                <w:lang w:val="zh-CN"/>
              </w:rPr>
            </w:pPr>
            <w:r>
              <w:rPr>
                <w:rFonts w:hint="eastAsia" w:ascii="宋体" w:hAnsi="宋体"/>
                <w:sz w:val="24"/>
                <w:szCs w:val="24"/>
                <w:shd w:val="clear" w:color="auto" w:fill="FFFFFF"/>
                <w:lang w:val="zh-CN"/>
              </w:rPr>
              <w:t>正本</w:t>
            </w:r>
            <w:r>
              <w:rPr>
                <w:rFonts w:hint="eastAsia" w:ascii="宋体" w:hAnsi="宋体"/>
                <w:sz w:val="24"/>
                <w:szCs w:val="24"/>
                <w:u w:val="single"/>
                <w:shd w:val="clear" w:color="auto" w:fill="FFFFFF"/>
                <w:lang w:val="zh-CN"/>
              </w:rPr>
              <w:t xml:space="preserve">  壹 </w:t>
            </w:r>
            <w:r>
              <w:rPr>
                <w:rFonts w:hint="eastAsia" w:ascii="宋体" w:hAnsi="宋体"/>
                <w:sz w:val="24"/>
                <w:szCs w:val="24"/>
                <w:shd w:val="clear" w:color="auto" w:fill="FFFFFF"/>
                <w:lang w:val="zh-CN"/>
              </w:rPr>
              <w:t>份    副本</w:t>
            </w:r>
            <w:r>
              <w:rPr>
                <w:rFonts w:hint="eastAsia" w:ascii="宋体" w:hAnsi="宋体"/>
                <w:sz w:val="24"/>
                <w:szCs w:val="24"/>
                <w:u w:val="single"/>
                <w:shd w:val="clear" w:color="auto" w:fill="FFFFFF"/>
                <w:lang w:val="zh-CN"/>
              </w:rPr>
              <w:t xml:space="preserve">  </w:t>
            </w:r>
            <w:r>
              <w:rPr>
                <w:rFonts w:hint="eastAsia" w:ascii="宋体" w:hAnsi="宋体"/>
                <w:sz w:val="24"/>
                <w:szCs w:val="24"/>
                <w:u w:val="single"/>
                <w:shd w:val="clear" w:color="auto" w:fill="FFFFFF"/>
                <w:lang w:val="en-US" w:eastAsia="zh-CN"/>
              </w:rPr>
              <w:t>贰</w:t>
            </w:r>
            <w:r>
              <w:rPr>
                <w:rFonts w:hint="eastAsia" w:ascii="宋体" w:hAnsi="宋体"/>
                <w:sz w:val="24"/>
                <w:szCs w:val="24"/>
                <w:u w:val="single"/>
                <w:shd w:val="clear" w:color="auto" w:fill="FFFFFF"/>
                <w:lang w:val="zh-CN"/>
              </w:rPr>
              <w:t xml:space="preserve">  </w:t>
            </w:r>
            <w:r>
              <w:rPr>
                <w:rFonts w:hint="eastAsia" w:ascii="宋体" w:hAnsi="宋体"/>
                <w:sz w:val="24"/>
                <w:szCs w:val="24"/>
                <w:shd w:val="clear" w:color="auto" w:fill="FFFFFF"/>
                <w:lang w:val="zh-CN"/>
              </w:rPr>
              <w:t>份</w:t>
            </w:r>
          </w:p>
          <w:p w14:paraId="182CCA04">
            <w:pPr>
              <w:pStyle w:val="122"/>
              <w:spacing w:line="440" w:lineRule="exact"/>
              <w:ind w:left="0" w:firstLine="0"/>
              <w:jc w:val="left"/>
              <w:rPr>
                <w:rFonts w:ascii="宋体" w:hAnsi="宋体"/>
                <w:color w:val="FF0000"/>
                <w:shd w:val="clear" w:color="auto" w:fill="FFFFFF"/>
                <w:lang w:val="zh-CN"/>
              </w:rPr>
            </w:pPr>
            <w:r>
              <w:rPr>
                <w:rFonts w:hint="eastAsia" w:ascii="宋体" w:hAnsi="宋体" w:cs="宋体"/>
                <w:color w:val="FF0000"/>
                <w:kern w:val="0"/>
              </w:rPr>
              <w:t>（电子响应文件正本盖章的（PDF格式）以U盘提供一份）</w:t>
            </w:r>
          </w:p>
          <w:p w14:paraId="71673BAD">
            <w:pPr>
              <w:pStyle w:val="122"/>
              <w:spacing w:line="440" w:lineRule="exact"/>
              <w:ind w:left="0" w:firstLine="0"/>
              <w:jc w:val="left"/>
              <w:rPr>
                <w:rFonts w:ascii="宋体" w:hAnsi="宋体"/>
                <w:b/>
                <w:sz w:val="18"/>
                <w:szCs w:val="18"/>
                <w:shd w:val="clear" w:color="auto" w:fill="FFFFFF"/>
                <w:lang w:val="zh-CN"/>
              </w:rPr>
            </w:pPr>
            <w:r>
              <w:rPr>
                <w:rFonts w:hint="eastAsia" w:ascii="宋体" w:hAnsi="宋体"/>
                <w:b/>
                <w:bCs w:val="0"/>
                <w:kern w:val="0"/>
                <w:sz w:val="18"/>
                <w:szCs w:val="18"/>
              </w:rPr>
              <w:t>温馨提示：为了节约能源保护环境，制作响应文件时请双面打印</w:t>
            </w:r>
          </w:p>
        </w:tc>
      </w:tr>
      <w:tr w14:paraId="0466F4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6E3140D1">
            <w:pPr>
              <w:pStyle w:val="7"/>
              <w:spacing w:line="500" w:lineRule="exact"/>
              <w:ind w:left="0" w:firstLine="0"/>
              <w:jc w:val="center"/>
              <w:rPr>
                <w:rFonts w:ascii="宋体" w:hAnsi="宋体"/>
                <w:szCs w:val="24"/>
                <w:shd w:val="clear" w:color="auto" w:fill="FFFFFF"/>
                <w:lang w:val="zh-CN" w:eastAsia="zh-CN"/>
              </w:rPr>
            </w:pPr>
            <w:r>
              <w:rPr>
                <w:rFonts w:hint="eastAsia" w:ascii="宋体" w:hAnsi="宋体"/>
                <w:szCs w:val="24"/>
                <w:shd w:val="clear" w:color="auto" w:fill="FFFFFF"/>
                <w:lang w:val="zh-CN" w:eastAsia="zh-CN"/>
              </w:rPr>
              <w:t>7</w:t>
            </w:r>
          </w:p>
        </w:tc>
        <w:tc>
          <w:tcPr>
            <w:tcW w:w="2914" w:type="dxa"/>
            <w:noWrap/>
            <w:vAlign w:val="center"/>
          </w:tcPr>
          <w:p w14:paraId="2CFC8483">
            <w:pPr>
              <w:pStyle w:val="122"/>
              <w:spacing w:line="500" w:lineRule="exact"/>
              <w:ind w:left="0" w:firstLine="0"/>
              <w:rPr>
                <w:rFonts w:ascii="宋体" w:hAnsi="宋体"/>
                <w:sz w:val="24"/>
                <w:szCs w:val="24"/>
                <w:shd w:val="clear" w:color="auto" w:fill="FFFFFF"/>
                <w:lang w:val="zh-CN"/>
              </w:rPr>
            </w:pPr>
            <w:r>
              <w:rPr>
                <w:rFonts w:hint="eastAsia" w:ascii="宋体" w:hAnsi="宋体"/>
                <w:sz w:val="24"/>
                <w:szCs w:val="24"/>
                <w:shd w:val="clear" w:color="auto" w:fill="FFFFFF"/>
                <w:lang w:val="zh-CN"/>
              </w:rPr>
              <w:t>评审方法</w:t>
            </w:r>
          </w:p>
        </w:tc>
        <w:tc>
          <w:tcPr>
            <w:tcW w:w="5670" w:type="dxa"/>
            <w:noWrap/>
            <w:vAlign w:val="center"/>
          </w:tcPr>
          <w:p w14:paraId="544D9CDF">
            <w:pPr>
              <w:pStyle w:val="122"/>
              <w:spacing w:line="400" w:lineRule="exact"/>
              <w:ind w:left="65" w:leftChars="31" w:firstLine="120" w:firstLineChars="50"/>
              <w:jc w:val="left"/>
              <w:rPr>
                <w:rFonts w:ascii="宋体" w:hAnsi="宋体"/>
                <w:sz w:val="24"/>
                <w:szCs w:val="24"/>
                <w:shd w:val="clear" w:color="auto" w:fill="FFFFFF"/>
                <w:lang w:val="zh-CN"/>
              </w:rPr>
            </w:pPr>
            <w:r>
              <w:rPr>
                <w:rFonts w:hint="eastAsia" w:ascii="宋体" w:hAnsi="宋体"/>
                <w:sz w:val="24"/>
                <w:szCs w:val="24"/>
                <w:shd w:val="clear" w:color="auto" w:fill="FFFFFF"/>
                <w:lang w:val="zh-CN"/>
              </w:rPr>
              <w:t>最低评标价法（  ） 综合评分法（√）</w:t>
            </w:r>
          </w:p>
        </w:tc>
      </w:tr>
      <w:tr w14:paraId="1F3315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72F5BD08">
            <w:pPr>
              <w:pStyle w:val="7"/>
              <w:spacing w:line="500" w:lineRule="exact"/>
              <w:ind w:left="0" w:firstLine="0"/>
              <w:jc w:val="center"/>
              <w:rPr>
                <w:rFonts w:ascii="宋体" w:hAnsi="宋体"/>
                <w:szCs w:val="24"/>
                <w:shd w:val="clear" w:color="auto" w:fill="FFFFFF"/>
                <w:lang w:val="zh-CN" w:eastAsia="zh-CN"/>
              </w:rPr>
            </w:pPr>
            <w:r>
              <w:rPr>
                <w:rFonts w:hint="eastAsia" w:ascii="宋体" w:hAnsi="宋体"/>
                <w:szCs w:val="24"/>
                <w:shd w:val="clear" w:color="auto" w:fill="FFFFFF"/>
                <w:lang w:val="zh-CN" w:eastAsia="zh-CN"/>
              </w:rPr>
              <w:t>8</w:t>
            </w:r>
          </w:p>
        </w:tc>
        <w:tc>
          <w:tcPr>
            <w:tcW w:w="2914" w:type="dxa"/>
            <w:noWrap/>
            <w:vAlign w:val="center"/>
          </w:tcPr>
          <w:p w14:paraId="6E0C6DFC">
            <w:pPr>
              <w:pStyle w:val="122"/>
              <w:spacing w:line="500" w:lineRule="exact"/>
              <w:ind w:left="0" w:firstLine="0"/>
              <w:jc w:val="both"/>
              <w:rPr>
                <w:rFonts w:ascii="宋体" w:hAnsi="宋体"/>
                <w:sz w:val="24"/>
                <w:szCs w:val="24"/>
                <w:shd w:val="clear" w:color="auto" w:fill="FFFFFF"/>
              </w:rPr>
            </w:pPr>
            <w:r>
              <w:rPr>
                <w:rFonts w:hint="eastAsia" w:ascii="宋体" w:hAnsi="宋体"/>
                <w:bCs/>
                <w:sz w:val="24"/>
                <w:szCs w:val="24"/>
                <w:shd w:val="clear" w:color="auto" w:fill="FFFFFF"/>
              </w:rPr>
              <w:t>服务期限</w:t>
            </w:r>
          </w:p>
        </w:tc>
        <w:tc>
          <w:tcPr>
            <w:tcW w:w="5670" w:type="dxa"/>
            <w:noWrap/>
            <w:vAlign w:val="center"/>
          </w:tcPr>
          <w:p w14:paraId="70A7672A">
            <w:pPr>
              <w:adjustRightInd w:val="0"/>
              <w:snapToGrid w:val="0"/>
              <w:spacing w:line="360" w:lineRule="auto"/>
              <w:jc w:val="both"/>
              <w:rPr>
                <w:rFonts w:ascii="宋体" w:hAnsi="宋体"/>
                <w:sz w:val="24"/>
                <w:shd w:val="clear" w:color="auto" w:fill="FFFFFF"/>
              </w:rPr>
            </w:pPr>
            <w:r>
              <w:rPr>
                <w:rFonts w:ascii="宋体" w:hAnsi="宋体"/>
                <w:sz w:val="24"/>
                <w:shd w:val="clear" w:color="auto" w:fill="FFFFFF"/>
              </w:rPr>
              <w:t>合同签订后一年内</w:t>
            </w:r>
            <w:r>
              <w:rPr>
                <w:rFonts w:hint="eastAsia" w:ascii="宋体" w:hAnsi="宋体" w:cs="宋体"/>
                <w:kern w:val="0"/>
                <w:sz w:val="24"/>
              </w:rPr>
              <w:t>。</w:t>
            </w:r>
          </w:p>
        </w:tc>
      </w:tr>
      <w:tr w14:paraId="003D39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039E8B1B">
            <w:pPr>
              <w:pStyle w:val="7"/>
              <w:spacing w:line="500" w:lineRule="exact"/>
              <w:ind w:left="0" w:firstLine="0"/>
              <w:jc w:val="center"/>
              <w:rPr>
                <w:rFonts w:ascii="宋体" w:hAnsi="宋体"/>
                <w:szCs w:val="24"/>
                <w:shd w:val="clear" w:color="auto" w:fill="FFFFFF"/>
                <w:lang w:val="zh-CN" w:eastAsia="zh-CN"/>
              </w:rPr>
            </w:pPr>
            <w:r>
              <w:rPr>
                <w:rFonts w:hint="eastAsia" w:ascii="宋体" w:hAnsi="宋体"/>
                <w:szCs w:val="24"/>
                <w:shd w:val="clear" w:color="auto" w:fill="FFFFFF"/>
                <w:lang w:val="zh-CN" w:eastAsia="zh-CN"/>
              </w:rPr>
              <w:t>9</w:t>
            </w:r>
          </w:p>
        </w:tc>
        <w:tc>
          <w:tcPr>
            <w:tcW w:w="2914" w:type="dxa"/>
            <w:noWrap/>
            <w:vAlign w:val="center"/>
          </w:tcPr>
          <w:p w14:paraId="462B6067">
            <w:pPr>
              <w:pStyle w:val="122"/>
              <w:spacing w:line="500" w:lineRule="exact"/>
              <w:ind w:left="0" w:firstLine="0"/>
              <w:jc w:val="both"/>
              <w:rPr>
                <w:rFonts w:ascii="宋体" w:hAnsi="宋体"/>
                <w:sz w:val="24"/>
                <w:szCs w:val="24"/>
                <w:shd w:val="clear" w:color="auto" w:fill="FFFFFF"/>
                <w:lang w:val="zh-CN"/>
              </w:rPr>
            </w:pPr>
            <w:r>
              <w:rPr>
                <w:rFonts w:hint="eastAsia" w:ascii="宋体" w:hAnsi="宋体"/>
                <w:bCs/>
                <w:sz w:val="24"/>
                <w:szCs w:val="24"/>
                <w:shd w:val="clear" w:color="auto" w:fill="FFFFFF"/>
              </w:rPr>
              <w:t>服务</w:t>
            </w:r>
            <w:r>
              <w:rPr>
                <w:rFonts w:hint="eastAsia" w:ascii="宋体" w:hAnsi="宋体"/>
                <w:sz w:val="24"/>
                <w:szCs w:val="24"/>
                <w:shd w:val="clear" w:color="auto" w:fill="FFFFFF"/>
                <w:lang w:val="zh-CN"/>
              </w:rPr>
              <w:t>地点</w:t>
            </w:r>
          </w:p>
        </w:tc>
        <w:tc>
          <w:tcPr>
            <w:tcW w:w="5670" w:type="dxa"/>
            <w:noWrap/>
            <w:vAlign w:val="center"/>
          </w:tcPr>
          <w:p w14:paraId="152757DA">
            <w:pPr>
              <w:pStyle w:val="122"/>
              <w:spacing w:line="400" w:lineRule="exact"/>
              <w:ind w:left="0" w:firstLine="0"/>
              <w:jc w:val="both"/>
              <w:rPr>
                <w:rFonts w:ascii="宋体" w:hAnsi="宋体"/>
                <w:sz w:val="24"/>
                <w:szCs w:val="24"/>
                <w:shd w:val="clear" w:color="auto" w:fill="FFFFFF"/>
              </w:rPr>
            </w:pPr>
            <w:r>
              <w:rPr>
                <w:rFonts w:hint="eastAsia" w:ascii="宋体" w:hAnsi="宋体"/>
                <w:sz w:val="24"/>
                <w:szCs w:val="24"/>
                <w:shd w:val="clear" w:color="auto" w:fill="FFFFFF"/>
              </w:rPr>
              <w:t>采购人指定地点</w:t>
            </w:r>
          </w:p>
        </w:tc>
      </w:tr>
      <w:tr w14:paraId="0917B2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3B55DBE9">
            <w:pPr>
              <w:pStyle w:val="7"/>
              <w:spacing w:line="500" w:lineRule="exact"/>
              <w:ind w:left="0" w:firstLine="0"/>
              <w:jc w:val="center"/>
              <w:rPr>
                <w:rFonts w:ascii="宋体" w:hAnsi="宋体"/>
                <w:szCs w:val="24"/>
                <w:shd w:val="clear" w:color="auto" w:fill="FFFFFF"/>
                <w:lang w:val="en-US" w:eastAsia="zh-CN"/>
              </w:rPr>
            </w:pPr>
            <w:r>
              <w:rPr>
                <w:rFonts w:hint="eastAsia" w:ascii="宋体" w:hAnsi="宋体"/>
                <w:szCs w:val="24"/>
                <w:shd w:val="clear" w:color="auto" w:fill="FFFFFF"/>
                <w:lang w:val="en-US" w:eastAsia="zh-CN"/>
              </w:rPr>
              <w:t>10</w:t>
            </w:r>
          </w:p>
        </w:tc>
        <w:tc>
          <w:tcPr>
            <w:tcW w:w="2914" w:type="dxa"/>
            <w:noWrap/>
            <w:vAlign w:val="center"/>
          </w:tcPr>
          <w:p w14:paraId="6020551C">
            <w:pPr>
              <w:pStyle w:val="122"/>
              <w:spacing w:line="500" w:lineRule="exact"/>
              <w:ind w:left="0" w:firstLine="0"/>
              <w:rPr>
                <w:rFonts w:ascii="宋体" w:hAnsi="宋体"/>
                <w:sz w:val="24"/>
                <w:szCs w:val="24"/>
                <w:shd w:val="clear" w:color="auto" w:fill="FFFFFF"/>
              </w:rPr>
            </w:pPr>
            <w:r>
              <w:rPr>
                <w:rFonts w:hint="eastAsia" w:ascii="宋体" w:hAnsi="宋体"/>
                <w:sz w:val="24"/>
                <w:szCs w:val="24"/>
                <w:shd w:val="clear" w:color="auto" w:fill="FFFFFF"/>
              </w:rPr>
              <w:t>备注</w:t>
            </w:r>
          </w:p>
        </w:tc>
        <w:tc>
          <w:tcPr>
            <w:tcW w:w="5670" w:type="dxa"/>
            <w:noWrap/>
            <w:vAlign w:val="center"/>
          </w:tcPr>
          <w:p w14:paraId="30BC0184">
            <w:pPr>
              <w:pStyle w:val="122"/>
              <w:spacing w:line="400" w:lineRule="exact"/>
              <w:ind w:left="0" w:firstLine="0"/>
              <w:jc w:val="left"/>
              <w:rPr>
                <w:rFonts w:ascii="宋体" w:hAnsi="宋体"/>
                <w:sz w:val="24"/>
                <w:szCs w:val="24"/>
                <w:shd w:val="clear" w:color="auto" w:fill="FFFFFF"/>
              </w:rPr>
            </w:pPr>
            <w:r>
              <w:rPr>
                <w:rFonts w:hint="eastAsia" w:ascii="宋体" w:hAnsi="宋体"/>
                <w:sz w:val="24"/>
                <w:szCs w:val="24"/>
                <w:shd w:val="clear" w:color="auto" w:fill="FFFFFF"/>
              </w:rPr>
              <w:t>1、采购需求中未列明偏差的除特殊订制类货物以外，列明的尺寸、重量及体积允许±5</w:t>
            </w:r>
            <w:r>
              <w:rPr>
                <w:rFonts w:ascii="宋体" w:hAnsi="宋体"/>
                <w:sz w:val="24"/>
                <w:szCs w:val="24"/>
                <w:shd w:val="clear" w:color="auto" w:fill="FFFFFF"/>
              </w:rPr>
              <w:t>%</w:t>
            </w:r>
            <w:r>
              <w:rPr>
                <w:rFonts w:hint="eastAsia" w:ascii="宋体" w:hAnsi="宋体"/>
                <w:sz w:val="24"/>
                <w:szCs w:val="24"/>
                <w:shd w:val="clear" w:color="auto" w:fill="FFFFFF"/>
              </w:rPr>
              <w:t>偏差。</w:t>
            </w:r>
          </w:p>
          <w:p w14:paraId="195E1BDD">
            <w:pPr>
              <w:pStyle w:val="122"/>
              <w:spacing w:line="400" w:lineRule="exact"/>
              <w:ind w:left="0" w:firstLine="0"/>
              <w:jc w:val="left"/>
              <w:rPr>
                <w:rFonts w:ascii="宋体" w:hAnsi="宋体"/>
                <w:sz w:val="24"/>
                <w:szCs w:val="24"/>
                <w:shd w:val="clear" w:color="auto" w:fill="FFFFFF"/>
              </w:rPr>
            </w:pPr>
            <w:r>
              <w:rPr>
                <w:rFonts w:hint="eastAsia" w:ascii="宋体" w:hAnsi="宋体"/>
                <w:sz w:val="24"/>
                <w:szCs w:val="24"/>
                <w:shd w:val="clear" w:color="auto" w:fill="FFFFFF"/>
              </w:rPr>
              <w:t>2、采购标的物需按照国家相关标准、行业标准、地方标准或者其他标准、规范执行。</w:t>
            </w:r>
          </w:p>
        </w:tc>
      </w:tr>
    </w:tbl>
    <w:p w14:paraId="063E2CC0">
      <w:pPr>
        <w:spacing w:line="360" w:lineRule="auto"/>
        <w:rPr>
          <w:rFonts w:ascii="宋体" w:hAnsi="宋体" w:cs="宋体"/>
          <w:kern w:val="0"/>
          <w:sz w:val="24"/>
        </w:rPr>
      </w:pPr>
    </w:p>
    <w:p w14:paraId="58CDA505">
      <w:pPr>
        <w:spacing w:line="360" w:lineRule="auto"/>
        <w:rPr>
          <w:rFonts w:ascii="宋体" w:hAnsi="宋体" w:cs="宋体"/>
          <w:kern w:val="0"/>
          <w:sz w:val="24"/>
        </w:rPr>
      </w:pPr>
    </w:p>
    <w:p w14:paraId="565609FC">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rPr>
          <w:rFonts w:ascii="宋体" w:hAnsi="宋体"/>
          <w:b/>
          <w:kern w:val="0"/>
          <w:sz w:val="32"/>
        </w:rPr>
      </w:pPr>
    </w:p>
    <w:p w14:paraId="3C233F9D">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rPr>
          <w:rFonts w:ascii="宋体" w:hAnsi="宋体"/>
          <w:b/>
          <w:kern w:val="0"/>
          <w:sz w:val="32"/>
        </w:rPr>
      </w:pPr>
    </w:p>
    <w:p w14:paraId="4CE91FFB">
      <w:pPr>
        <w:pStyle w:val="59"/>
      </w:pPr>
    </w:p>
    <w:p w14:paraId="540EDB7D">
      <w:pPr>
        <w:pStyle w:val="59"/>
      </w:pPr>
    </w:p>
    <w:p w14:paraId="51E78BC8">
      <w:pPr>
        <w:pStyle w:val="59"/>
      </w:pPr>
    </w:p>
    <w:p w14:paraId="0AE75802">
      <w:pPr>
        <w:pStyle w:val="59"/>
      </w:pPr>
    </w:p>
    <w:p w14:paraId="6A7CCD4D">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ind w:left="420"/>
        <w:rPr>
          <w:rFonts w:ascii="宋体" w:hAnsi="宋体" w:cs="宋体"/>
          <w:kern w:val="0"/>
          <w:sz w:val="24"/>
        </w:rPr>
      </w:pPr>
      <w:r>
        <w:rPr>
          <w:rFonts w:hint="eastAsia" w:ascii="宋体" w:hAnsi="宋体"/>
          <w:b/>
          <w:kern w:val="0"/>
          <w:sz w:val="32"/>
        </w:rPr>
        <w:t>采购需求：</w:t>
      </w:r>
    </w:p>
    <w:p w14:paraId="26419EBA">
      <w:pPr>
        <w:adjustRightInd w:val="0"/>
        <w:snapToGrid w:val="0"/>
        <w:spacing w:line="560" w:lineRule="exact"/>
        <w:ind w:firstLine="482" w:firstLineChars="200"/>
        <w:rPr>
          <w:rFonts w:ascii="宋体" w:hAnsi="宋体" w:cs="宋体"/>
          <w:b/>
          <w:bCs/>
          <w:sz w:val="24"/>
        </w:rPr>
      </w:pPr>
      <w:r>
        <w:rPr>
          <w:rFonts w:hint="eastAsia" w:ascii="宋体" w:hAnsi="宋体" w:cs="宋体"/>
          <w:b/>
          <w:bCs/>
          <w:sz w:val="24"/>
        </w:rPr>
        <w:t>一、服务内容</w:t>
      </w:r>
    </w:p>
    <w:p w14:paraId="12CB0574">
      <w:pPr>
        <w:adjustRightInd w:val="0"/>
        <w:snapToGrid w:val="0"/>
        <w:spacing w:line="560" w:lineRule="exact"/>
        <w:ind w:left="640"/>
        <w:rPr>
          <w:rFonts w:ascii="宋体" w:hAnsi="宋体" w:cs="宋体"/>
          <w:sz w:val="24"/>
        </w:rPr>
      </w:pPr>
      <w:r>
        <w:rPr>
          <w:rFonts w:hint="eastAsia" w:ascii="宋体" w:hAnsi="宋体" w:cs="宋体"/>
          <w:sz w:val="24"/>
        </w:rPr>
        <w:t>采购人库区粮食出入库装卸车、搬运、临时劳务等相关业务。</w:t>
      </w:r>
    </w:p>
    <w:p w14:paraId="479ACCDA">
      <w:pPr>
        <w:adjustRightInd w:val="0"/>
        <w:snapToGrid w:val="0"/>
        <w:spacing w:line="560" w:lineRule="exact"/>
        <w:ind w:firstLine="482" w:firstLineChars="200"/>
        <w:rPr>
          <w:rFonts w:ascii="宋体" w:hAnsi="宋体" w:cs="宋体"/>
          <w:b/>
          <w:bCs/>
          <w:sz w:val="24"/>
        </w:rPr>
      </w:pPr>
      <w:r>
        <w:rPr>
          <w:rFonts w:hint="eastAsia" w:ascii="宋体" w:hAnsi="宋体" w:cs="宋体"/>
          <w:b/>
          <w:bCs/>
          <w:sz w:val="24"/>
        </w:rPr>
        <w:t>二、服务价格</w:t>
      </w:r>
    </w:p>
    <w:p w14:paraId="751E6F8C">
      <w:pPr>
        <w:adjustRightInd w:val="0"/>
        <w:snapToGrid w:val="0"/>
        <w:spacing w:line="560" w:lineRule="exact"/>
        <w:ind w:firstLine="480" w:firstLineChars="200"/>
        <w:rPr>
          <w:rFonts w:ascii="宋体" w:hAnsi="宋体" w:cs="宋体"/>
          <w:sz w:val="24"/>
        </w:rPr>
      </w:pPr>
      <w:r>
        <w:rPr>
          <w:rFonts w:hint="eastAsia" w:ascii="宋体" w:hAnsi="宋体" w:cs="宋体"/>
          <w:sz w:val="24"/>
        </w:rPr>
        <w:t>见附件（含税价格）</w:t>
      </w:r>
    </w:p>
    <w:p w14:paraId="7D5D51BF">
      <w:pPr>
        <w:pStyle w:val="18"/>
        <w:jc w:val="center"/>
      </w:pPr>
      <w:r>
        <w:rPr>
          <w:rFonts w:hint="eastAsia" w:ascii="宋体" w:hAnsi="宋体" w:cs="宋体"/>
          <w:kern w:val="0"/>
          <w:sz w:val="24"/>
        </w:rPr>
        <w:t>限价表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1368"/>
        <w:gridCol w:w="3532"/>
        <w:gridCol w:w="1477"/>
      </w:tblGrid>
      <w:tr w14:paraId="633A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443" w:type="dxa"/>
            <w:noWrap/>
            <w:vAlign w:val="center"/>
          </w:tcPr>
          <w:p w14:paraId="0126702E">
            <w:pPr>
              <w:pStyle w:val="18"/>
              <w:jc w:val="center"/>
              <w:rPr>
                <w:rFonts w:ascii="宋体" w:hAnsi="宋体" w:cs="宋体"/>
                <w:kern w:val="0"/>
                <w:sz w:val="24"/>
              </w:rPr>
            </w:pPr>
            <w:r>
              <w:rPr>
                <w:rFonts w:hint="eastAsia" w:ascii="宋体" w:hAnsi="宋体" w:cs="宋体"/>
                <w:kern w:val="0"/>
                <w:sz w:val="24"/>
              </w:rPr>
              <w:t>项目</w:t>
            </w:r>
          </w:p>
          <w:p w14:paraId="78C0D777">
            <w:pPr>
              <w:pStyle w:val="18"/>
              <w:jc w:val="center"/>
              <w:rPr>
                <w:rFonts w:ascii="宋体" w:hAnsi="宋体" w:cs="宋体"/>
                <w:kern w:val="0"/>
                <w:sz w:val="24"/>
              </w:rPr>
            </w:pPr>
            <w:r>
              <w:rPr>
                <w:rFonts w:hint="eastAsia" w:ascii="宋体" w:hAnsi="宋体" w:cs="宋体"/>
                <w:kern w:val="0"/>
                <w:sz w:val="24"/>
              </w:rPr>
              <w:t>名称</w:t>
            </w:r>
          </w:p>
        </w:tc>
        <w:tc>
          <w:tcPr>
            <w:tcW w:w="1422" w:type="dxa"/>
            <w:noWrap/>
            <w:vAlign w:val="center"/>
          </w:tcPr>
          <w:p w14:paraId="65E61F74">
            <w:pPr>
              <w:pStyle w:val="18"/>
              <w:jc w:val="center"/>
              <w:rPr>
                <w:rFonts w:ascii="宋体" w:hAnsi="宋体" w:cs="宋体"/>
                <w:kern w:val="0"/>
                <w:sz w:val="24"/>
              </w:rPr>
            </w:pPr>
            <w:r>
              <w:rPr>
                <w:rFonts w:hint="eastAsia" w:ascii="宋体" w:hAnsi="宋体" w:cs="宋体"/>
                <w:kern w:val="0"/>
                <w:sz w:val="24"/>
              </w:rPr>
              <w:t>品目号</w:t>
            </w:r>
          </w:p>
        </w:tc>
        <w:tc>
          <w:tcPr>
            <w:tcW w:w="3687" w:type="dxa"/>
            <w:noWrap/>
            <w:vAlign w:val="center"/>
          </w:tcPr>
          <w:p w14:paraId="3DC7360F">
            <w:pPr>
              <w:pStyle w:val="18"/>
              <w:jc w:val="center"/>
              <w:rPr>
                <w:rFonts w:ascii="宋体" w:hAnsi="宋体" w:cs="宋体"/>
                <w:kern w:val="0"/>
                <w:sz w:val="24"/>
              </w:rPr>
            </w:pPr>
            <w:r>
              <w:rPr>
                <w:rFonts w:hint="eastAsia" w:ascii="宋体" w:hAnsi="宋体" w:cs="宋体"/>
                <w:kern w:val="0"/>
                <w:sz w:val="24"/>
              </w:rPr>
              <w:t>品目</w:t>
            </w:r>
          </w:p>
        </w:tc>
        <w:tc>
          <w:tcPr>
            <w:tcW w:w="0" w:type="auto"/>
            <w:noWrap/>
            <w:vAlign w:val="center"/>
          </w:tcPr>
          <w:p w14:paraId="122307E9">
            <w:pPr>
              <w:pStyle w:val="18"/>
              <w:jc w:val="center"/>
              <w:rPr>
                <w:rFonts w:ascii="宋体" w:hAnsi="宋体" w:cs="宋体"/>
                <w:kern w:val="0"/>
                <w:sz w:val="24"/>
              </w:rPr>
            </w:pPr>
          </w:p>
          <w:p w14:paraId="0E432096">
            <w:pPr>
              <w:pStyle w:val="18"/>
              <w:jc w:val="center"/>
              <w:rPr>
                <w:rFonts w:ascii="宋体" w:hAnsi="宋体" w:cs="宋体"/>
                <w:kern w:val="0"/>
                <w:sz w:val="24"/>
              </w:rPr>
            </w:pPr>
            <w:r>
              <w:rPr>
                <w:rFonts w:hint="eastAsia" w:ascii="宋体" w:hAnsi="宋体" w:cs="宋体"/>
                <w:kern w:val="0"/>
                <w:sz w:val="24"/>
              </w:rPr>
              <w:t>最高限价</w:t>
            </w:r>
          </w:p>
          <w:p w14:paraId="6FD431B3">
            <w:pPr>
              <w:pStyle w:val="18"/>
              <w:jc w:val="center"/>
              <w:rPr>
                <w:rFonts w:ascii="宋体" w:hAnsi="宋体" w:cs="宋体"/>
                <w:kern w:val="0"/>
                <w:sz w:val="24"/>
              </w:rPr>
            </w:pPr>
          </w:p>
        </w:tc>
      </w:tr>
      <w:tr w14:paraId="2F4E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43" w:type="dxa"/>
            <w:vMerge w:val="restart"/>
            <w:noWrap/>
            <w:vAlign w:val="center"/>
          </w:tcPr>
          <w:p w14:paraId="6EF771A1">
            <w:pPr>
              <w:pStyle w:val="18"/>
              <w:jc w:val="center"/>
              <w:rPr>
                <w:rFonts w:ascii="宋体" w:hAnsi="宋体" w:cs="宋体"/>
                <w:kern w:val="0"/>
                <w:sz w:val="24"/>
              </w:rPr>
            </w:pPr>
            <w:r>
              <w:rPr>
                <w:rFonts w:hint="eastAsia" w:ascii="宋体" w:hAnsi="宋体" w:cs="宋体"/>
                <w:kern w:val="0"/>
                <w:sz w:val="24"/>
              </w:rPr>
              <w:t>海南省军粮统筹配送中心有限公司202</w:t>
            </w:r>
            <w:r>
              <w:rPr>
                <w:rFonts w:hint="eastAsia" w:ascii="宋体" w:hAnsi="宋体" w:cs="宋体"/>
                <w:kern w:val="0"/>
                <w:sz w:val="24"/>
                <w:lang w:val="en-US" w:eastAsia="zh-CN"/>
              </w:rPr>
              <w:t>6</w:t>
            </w:r>
            <w:r>
              <w:rPr>
                <w:rFonts w:hint="eastAsia" w:ascii="宋体" w:hAnsi="宋体" w:cs="宋体"/>
                <w:kern w:val="0"/>
                <w:sz w:val="24"/>
              </w:rPr>
              <w:t>年粮食搬运装卸服务</w:t>
            </w:r>
          </w:p>
        </w:tc>
        <w:tc>
          <w:tcPr>
            <w:tcW w:w="1422" w:type="dxa"/>
            <w:noWrap/>
            <w:vAlign w:val="center"/>
          </w:tcPr>
          <w:p w14:paraId="3948FC0C">
            <w:pPr>
              <w:pStyle w:val="18"/>
              <w:jc w:val="center"/>
              <w:rPr>
                <w:rFonts w:ascii="宋体" w:hAnsi="宋体" w:cs="宋体"/>
                <w:kern w:val="0"/>
                <w:sz w:val="24"/>
              </w:rPr>
            </w:pPr>
            <w:r>
              <w:rPr>
                <w:rFonts w:hint="eastAsia" w:ascii="宋体" w:hAnsi="宋体" w:cs="宋体"/>
                <w:kern w:val="0"/>
                <w:sz w:val="24"/>
              </w:rPr>
              <w:t>1</w:t>
            </w:r>
          </w:p>
        </w:tc>
        <w:tc>
          <w:tcPr>
            <w:tcW w:w="3687" w:type="dxa"/>
            <w:noWrap/>
            <w:vAlign w:val="center"/>
          </w:tcPr>
          <w:p w14:paraId="73B0949A">
            <w:pPr>
              <w:pStyle w:val="18"/>
              <w:jc w:val="center"/>
              <w:rPr>
                <w:rFonts w:ascii="宋体" w:hAnsi="宋体" w:cs="宋体"/>
                <w:kern w:val="0"/>
                <w:sz w:val="24"/>
              </w:rPr>
            </w:pPr>
            <w:r>
              <w:rPr>
                <w:rFonts w:hint="eastAsia" w:ascii="宋体" w:hAnsi="宋体" w:cs="宋体"/>
                <w:kern w:val="0"/>
                <w:sz w:val="24"/>
              </w:rPr>
              <w:t>粮食（大米、面粉、黄豆）包装入库有托盘</w:t>
            </w:r>
          </w:p>
        </w:tc>
        <w:tc>
          <w:tcPr>
            <w:tcW w:w="0" w:type="auto"/>
            <w:noWrap/>
            <w:vAlign w:val="center"/>
          </w:tcPr>
          <w:p w14:paraId="6542A884">
            <w:pPr>
              <w:pStyle w:val="18"/>
              <w:jc w:val="center"/>
              <w:rPr>
                <w:rFonts w:ascii="宋体" w:hAnsi="宋体" w:cs="宋体"/>
                <w:kern w:val="0"/>
                <w:sz w:val="24"/>
              </w:rPr>
            </w:pPr>
            <w:r>
              <w:rPr>
                <w:rFonts w:hint="eastAsia" w:ascii="宋体" w:hAnsi="宋体" w:cs="宋体"/>
                <w:kern w:val="0"/>
                <w:sz w:val="24"/>
                <w:lang w:val="en-US" w:eastAsia="zh-CN"/>
              </w:rPr>
              <w:t>15</w:t>
            </w:r>
            <w:r>
              <w:rPr>
                <w:rFonts w:hint="eastAsia" w:ascii="宋体" w:hAnsi="宋体" w:cs="宋体"/>
                <w:kern w:val="0"/>
                <w:sz w:val="24"/>
              </w:rPr>
              <w:t>（元/吨）</w:t>
            </w:r>
          </w:p>
        </w:tc>
      </w:tr>
      <w:tr w14:paraId="5E03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43" w:type="dxa"/>
            <w:vMerge w:val="continue"/>
            <w:noWrap/>
            <w:vAlign w:val="center"/>
          </w:tcPr>
          <w:p w14:paraId="28FF9BA8">
            <w:pPr>
              <w:pStyle w:val="18"/>
              <w:jc w:val="center"/>
              <w:rPr>
                <w:rFonts w:ascii="宋体" w:hAnsi="宋体" w:cs="宋体"/>
                <w:kern w:val="0"/>
                <w:sz w:val="24"/>
              </w:rPr>
            </w:pPr>
          </w:p>
        </w:tc>
        <w:tc>
          <w:tcPr>
            <w:tcW w:w="1422" w:type="dxa"/>
            <w:noWrap/>
            <w:vAlign w:val="center"/>
          </w:tcPr>
          <w:p w14:paraId="6A6317A9">
            <w:pPr>
              <w:pStyle w:val="18"/>
              <w:jc w:val="center"/>
              <w:rPr>
                <w:rFonts w:ascii="宋体" w:hAnsi="宋体" w:cs="宋体"/>
                <w:kern w:val="0"/>
                <w:sz w:val="24"/>
              </w:rPr>
            </w:pPr>
            <w:r>
              <w:rPr>
                <w:rFonts w:hint="eastAsia" w:ascii="宋体" w:hAnsi="宋体" w:cs="宋体"/>
                <w:kern w:val="0"/>
                <w:sz w:val="24"/>
              </w:rPr>
              <w:t>2</w:t>
            </w:r>
          </w:p>
        </w:tc>
        <w:tc>
          <w:tcPr>
            <w:tcW w:w="3687" w:type="dxa"/>
            <w:noWrap/>
            <w:vAlign w:val="center"/>
          </w:tcPr>
          <w:p w14:paraId="2AE15592">
            <w:pPr>
              <w:pStyle w:val="18"/>
              <w:jc w:val="center"/>
              <w:rPr>
                <w:rFonts w:ascii="宋体" w:hAnsi="宋体" w:cs="宋体"/>
                <w:kern w:val="0"/>
                <w:sz w:val="24"/>
              </w:rPr>
            </w:pPr>
            <w:r>
              <w:rPr>
                <w:rFonts w:hint="eastAsia" w:ascii="宋体" w:hAnsi="宋体" w:cs="宋体"/>
                <w:kern w:val="0"/>
                <w:sz w:val="24"/>
              </w:rPr>
              <w:t>粮食（大米、面粉、黄豆）包装入库无托盘</w:t>
            </w:r>
          </w:p>
        </w:tc>
        <w:tc>
          <w:tcPr>
            <w:tcW w:w="0" w:type="auto"/>
            <w:noWrap/>
            <w:vAlign w:val="center"/>
          </w:tcPr>
          <w:p w14:paraId="44229135">
            <w:pPr>
              <w:pStyle w:val="18"/>
              <w:jc w:val="center"/>
              <w:rPr>
                <w:rFonts w:ascii="宋体" w:hAnsi="宋体" w:cs="宋体"/>
                <w:kern w:val="0"/>
                <w:sz w:val="24"/>
              </w:rPr>
            </w:pPr>
            <w:r>
              <w:rPr>
                <w:rFonts w:hint="eastAsia" w:ascii="宋体" w:hAnsi="宋体" w:cs="宋体"/>
                <w:kern w:val="0"/>
                <w:sz w:val="24"/>
                <w:lang w:val="en-US" w:eastAsia="zh-CN"/>
              </w:rPr>
              <w:t>19</w:t>
            </w:r>
            <w:r>
              <w:rPr>
                <w:rFonts w:hint="eastAsia" w:ascii="宋体" w:hAnsi="宋体" w:cs="宋体"/>
                <w:kern w:val="0"/>
                <w:sz w:val="24"/>
              </w:rPr>
              <w:t>（元/吨）</w:t>
            </w:r>
          </w:p>
        </w:tc>
      </w:tr>
      <w:tr w14:paraId="1A73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43" w:type="dxa"/>
            <w:vMerge w:val="continue"/>
            <w:noWrap/>
            <w:vAlign w:val="center"/>
          </w:tcPr>
          <w:p w14:paraId="2BB607F5">
            <w:pPr>
              <w:pStyle w:val="18"/>
              <w:jc w:val="center"/>
              <w:rPr>
                <w:rFonts w:ascii="宋体" w:hAnsi="宋体" w:cs="宋体"/>
                <w:kern w:val="0"/>
                <w:sz w:val="24"/>
              </w:rPr>
            </w:pPr>
          </w:p>
        </w:tc>
        <w:tc>
          <w:tcPr>
            <w:tcW w:w="1422" w:type="dxa"/>
            <w:noWrap/>
            <w:vAlign w:val="center"/>
          </w:tcPr>
          <w:p w14:paraId="2FFF900D">
            <w:pPr>
              <w:pStyle w:val="18"/>
              <w:jc w:val="center"/>
              <w:rPr>
                <w:rFonts w:ascii="宋体" w:hAnsi="宋体" w:cs="宋体"/>
                <w:kern w:val="0"/>
                <w:sz w:val="24"/>
              </w:rPr>
            </w:pPr>
            <w:r>
              <w:rPr>
                <w:rFonts w:hint="eastAsia" w:ascii="宋体" w:hAnsi="宋体" w:cs="宋体"/>
                <w:kern w:val="0"/>
                <w:sz w:val="24"/>
              </w:rPr>
              <w:t>3</w:t>
            </w:r>
          </w:p>
        </w:tc>
        <w:tc>
          <w:tcPr>
            <w:tcW w:w="3687" w:type="dxa"/>
            <w:noWrap/>
            <w:vAlign w:val="center"/>
          </w:tcPr>
          <w:p w14:paraId="5C7BE7C2">
            <w:pPr>
              <w:pStyle w:val="18"/>
              <w:jc w:val="center"/>
              <w:rPr>
                <w:rFonts w:ascii="宋体" w:hAnsi="宋体" w:cs="宋体"/>
                <w:kern w:val="0"/>
                <w:sz w:val="24"/>
              </w:rPr>
            </w:pPr>
            <w:r>
              <w:rPr>
                <w:rFonts w:hint="eastAsia" w:ascii="宋体" w:hAnsi="宋体" w:cs="宋体"/>
                <w:kern w:val="0"/>
                <w:sz w:val="24"/>
              </w:rPr>
              <w:t>粮食（大米、面粉、黄豆）包装出库有托盘</w:t>
            </w:r>
          </w:p>
        </w:tc>
        <w:tc>
          <w:tcPr>
            <w:tcW w:w="0" w:type="auto"/>
            <w:noWrap/>
            <w:vAlign w:val="center"/>
          </w:tcPr>
          <w:p w14:paraId="6C0B8640">
            <w:pPr>
              <w:pStyle w:val="18"/>
              <w:jc w:val="center"/>
              <w:rPr>
                <w:rFonts w:ascii="宋体" w:hAnsi="宋体" w:cs="宋体"/>
                <w:kern w:val="0"/>
                <w:sz w:val="24"/>
              </w:rPr>
            </w:pPr>
            <w:r>
              <w:rPr>
                <w:rFonts w:hint="eastAsia" w:ascii="宋体" w:hAnsi="宋体" w:cs="宋体"/>
                <w:kern w:val="0"/>
                <w:sz w:val="24"/>
                <w:lang w:val="en-US" w:eastAsia="zh-CN"/>
              </w:rPr>
              <w:t>15</w:t>
            </w:r>
            <w:r>
              <w:rPr>
                <w:rFonts w:hint="eastAsia" w:ascii="宋体" w:hAnsi="宋体" w:cs="宋体"/>
                <w:kern w:val="0"/>
                <w:sz w:val="24"/>
              </w:rPr>
              <w:t>（元/吨）</w:t>
            </w:r>
          </w:p>
        </w:tc>
      </w:tr>
      <w:tr w14:paraId="447A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43" w:type="dxa"/>
            <w:vMerge w:val="continue"/>
            <w:noWrap/>
            <w:vAlign w:val="center"/>
          </w:tcPr>
          <w:p w14:paraId="104BCB09">
            <w:pPr>
              <w:pStyle w:val="18"/>
              <w:jc w:val="center"/>
              <w:rPr>
                <w:rFonts w:ascii="宋体" w:hAnsi="宋体" w:cs="宋体"/>
                <w:kern w:val="0"/>
                <w:sz w:val="24"/>
              </w:rPr>
            </w:pPr>
          </w:p>
        </w:tc>
        <w:tc>
          <w:tcPr>
            <w:tcW w:w="1422" w:type="dxa"/>
            <w:noWrap/>
            <w:vAlign w:val="center"/>
          </w:tcPr>
          <w:p w14:paraId="24A76EBF">
            <w:pPr>
              <w:pStyle w:val="18"/>
              <w:jc w:val="center"/>
              <w:rPr>
                <w:rFonts w:ascii="宋体" w:hAnsi="宋体" w:cs="宋体"/>
                <w:kern w:val="0"/>
                <w:sz w:val="24"/>
              </w:rPr>
            </w:pPr>
            <w:r>
              <w:rPr>
                <w:rFonts w:hint="eastAsia" w:ascii="宋体" w:hAnsi="宋体" w:cs="宋体"/>
                <w:kern w:val="0"/>
                <w:sz w:val="24"/>
              </w:rPr>
              <w:t>4</w:t>
            </w:r>
          </w:p>
        </w:tc>
        <w:tc>
          <w:tcPr>
            <w:tcW w:w="3687" w:type="dxa"/>
            <w:noWrap/>
            <w:vAlign w:val="center"/>
          </w:tcPr>
          <w:p w14:paraId="7A154F31">
            <w:pPr>
              <w:pStyle w:val="18"/>
              <w:jc w:val="center"/>
              <w:rPr>
                <w:rFonts w:ascii="宋体" w:hAnsi="宋体" w:cs="宋体"/>
                <w:kern w:val="0"/>
                <w:sz w:val="24"/>
              </w:rPr>
            </w:pPr>
            <w:r>
              <w:rPr>
                <w:rFonts w:hint="eastAsia" w:ascii="宋体" w:hAnsi="宋体" w:cs="宋体"/>
                <w:kern w:val="0"/>
                <w:sz w:val="24"/>
              </w:rPr>
              <w:t>粮食（大米、面粉、黄豆）包装出库无托盘</w:t>
            </w:r>
          </w:p>
        </w:tc>
        <w:tc>
          <w:tcPr>
            <w:tcW w:w="0" w:type="auto"/>
            <w:noWrap/>
            <w:vAlign w:val="center"/>
          </w:tcPr>
          <w:p w14:paraId="1B395303">
            <w:pPr>
              <w:pStyle w:val="18"/>
              <w:jc w:val="center"/>
              <w:rPr>
                <w:rFonts w:ascii="宋体" w:hAnsi="宋体" w:cs="宋体"/>
                <w:kern w:val="0"/>
                <w:sz w:val="24"/>
              </w:rPr>
            </w:pPr>
            <w:r>
              <w:rPr>
                <w:rFonts w:hint="eastAsia" w:ascii="宋体" w:hAnsi="宋体" w:cs="宋体"/>
                <w:kern w:val="0"/>
                <w:sz w:val="24"/>
                <w:lang w:val="en-US" w:eastAsia="zh-CN"/>
              </w:rPr>
              <w:t>19</w:t>
            </w:r>
            <w:r>
              <w:rPr>
                <w:rFonts w:hint="eastAsia" w:ascii="宋体" w:hAnsi="宋体" w:cs="宋体"/>
                <w:kern w:val="0"/>
                <w:sz w:val="24"/>
              </w:rPr>
              <w:t>（元/吨）</w:t>
            </w:r>
          </w:p>
        </w:tc>
      </w:tr>
      <w:tr w14:paraId="40C5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443" w:type="dxa"/>
            <w:vMerge w:val="continue"/>
            <w:noWrap/>
            <w:vAlign w:val="center"/>
          </w:tcPr>
          <w:p w14:paraId="4186949C">
            <w:pPr>
              <w:pStyle w:val="18"/>
              <w:jc w:val="center"/>
              <w:rPr>
                <w:rFonts w:ascii="宋体" w:hAnsi="宋体" w:cs="宋体"/>
                <w:kern w:val="0"/>
                <w:sz w:val="24"/>
              </w:rPr>
            </w:pPr>
          </w:p>
        </w:tc>
        <w:tc>
          <w:tcPr>
            <w:tcW w:w="1422" w:type="dxa"/>
            <w:noWrap/>
            <w:vAlign w:val="center"/>
          </w:tcPr>
          <w:p w14:paraId="02FE0426">
            <w:pPr>
              <w:pStyle w:val="18"/>
              <w:jc w:val="center"/>
              <w:rPr>
                <w:rFonts w:ascii="宋体" w:hAnsi="宋体" w:cs="宋体"/>
                <w:kern w:val="0"/>
                <w:sz w:val="24"/>
              </w:rPr>
            </w:pPr>
            <w:r>
              <w:rPr>
                <w:rFonts w:hint="eastAsia" w:ascii="宋体" w:hAnsi="宋体" w:cs="宋体"/>
                <w:kern w:val="0"/>
                <w:sz w:val="24"/>
              </w:rPr>
              <w:t>5</w:t>
            </w:r>
          </w:p>
        </w:tc>
        <w:tc>
          <w:tcPr>
            <w:tcW w:w="3687" w:type="dxa"/>
            <w:noWrap/>
            <w:vAlign w:val="center"/>
          </w:tcPr>
          <w:p w14:paraId="08AEC441">
            <w:pPr>
              <w:pStyle w:val="18"/>
              <w:jc w:val="center"/>
              <w:rPr>
                <w:rFonts w:ascii="宋体" w:hAnsi="宋体" w:cs="宋体"/>
                <w:kern w:val="0"/>
                <w:sz w:val="24"/>
              </w:rPr>
            </w:pPr>
            <w:r>
              <w:rPr>
                <w:rFonts w:hint="eastAsia" w:ascii="宋体" w:hAnsi="宋体" w:cs="宋体"/>
                <w:kern w:val="0"/>
                <w:sz w:val="24"/>
              </w:rPr>
              <w:t>食用油入库有托盘</w:t>
            </w:r>
          </w:p>
        </w:tc>
        <w:tc>
          <w:tcPr>
            <w:tcW w:w="0" w:type="auto"/>
            <w:noWrap/>
            <w:vAlign w:val="center"/>
          </w:tcPr>
          <w:p w14:paraId="42C1DDCA">
            <w:pPr>
              <w:pStyle w:val="18"/>
              <w:jc w:val="center"/>
              <w:rPr>
                <w:rFonts w:ascii="宋体" w:hAnsi="宋体" w:cs="宋体"/>
                <w:kern w:val="0"/>
                <w:sz w:val="24"/>
              </w:rPr>
            </w:pPr>
            <w:r>
              <w:rPr>
                <w:rFonts w:hint="eastAsia" w:ascii="宋体" w:hAnsi="宋体" w:cs="宋体"/>
                <w:kern w:val="0"/>
                <w:sz w:val="24"/>
                <w:lang w:val="en-US" w:eastAsia="zh-CN"/>
              </w:rPr>
              <w:t>0.4</w:t>
            </w:r>
            <w:r>
              <w:rPr>
                <w:rFonts w:hint="eastAsia" w:ascii="宋体" w:hAnsi="宋体" w:cs="宋体"/>
                <w:kern w:val="0"/>
                <w:sz w:val="24"/>
              </w:rPr>
              <w:t>元/箱</w:t>
            </w:r>
          </w:p>
        </w:tc>
      </w:tr>
      <w:tr w14:paraId="6548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443" w:type="dxa"/>
            <w:vMerge w:val="continue"/>
            <w:noWrap/>
            <w:vAlign w:val="center"/>
          </w:tcPr>
          <w:p w14:paraId="12F2024F">
            <w:pPr>
              <w:pStyle w:val="18"/>
              <w:jc w:val="center"/>
              <w:rPr>
                <w:rFonts w:ascii="宋体" w:hAnsi="宋体" w:cs="宋体"/>
                <w:kern w:val="0"/>
                <w:sz w:val="24"/>
              </w:rPr>
            </w:pPr>
          </w:p>
        </w:tc>
        <w:tc>
          <w:tcPr>
            <w:tcW w:w="1422" w:type="dxa"/>
            <w:noWrap/>
            <w:vAlign w:val="center"/>
          </w:tcPr>
          <w:p w14:paraId="0F0FFE67">
            <w:pPr>
              <w:pStyle w:val="18"/>
              <w:jc w:val="center"/>
              <w:rPr>
                <w:rFonts w:ascii="宋体" w:hAnsi="宋体" w:cs="宋体"/>
                <w:kern w:val="0"/>
                <w:sz w:val="24"/>
              </w:rPr>
            </w:pPr>
            <w:r>
              <w:rPr>
                <w:rFonts w:hint="eastAsia" w:ascii="宋体" w:hAnsi="宋体" w:cs="宋体"/>
                <w:kern w:val="0"/>
                <w:sz w:val="24"/>
              </w:rPr>
              <w:t>6</w:t>
            </w:r>
          </w:p>
        </w:tc>
        <w:tc>
          <w:tcPr>
            <w:tcW w:w="3687" w:type="dxa"/>
            <w:noWrap/>
            <w:vAlign w:val="center"/>
          </w:tcPr>
          <w:p w14:paraId="6B13C93B">
            <w:pPr>
              <w:pStyle w:val="18"/>
              <w:jc w:val="center"/>
              <w:rPr>
                <w:rFonts w:ascii="宋体" w:hAnsi="宋体" w:cs="宋体"/>
                <w:kern w:val="0"/>
                <w:sz w:val="24"/>
              </w:rPr>
            </w:pPr>
            <w:r>
              <w:rPr>
                <w:rFonts w:hint="eastAsia" w:ascii="宋体" w:hAnsi="宋体" w:cs="宋体"/>
                <w:kern w:val="0"/>
                <w:sz w:val="24"/>
              </w:rPr>
              <w:t>食用油入库无托盘</w:t>
            </w:r>
          </w:p>
        </w:tc>
        <w:tc>
          <w:tcPr>
            <w:tcW w:w="0" w:type="auto"/>
            <w:noWrap/>
            <w:vAlign w:val="center"/>
          </w:tcPr>
          <w:p w14:paraId="3D0B0117">
            <w:pPr>
              <w:pStyle w:val="18"/>
              <w:jc w:val="center"/>
              <w:rPr>
                <w:rFonts w:ascii="宋体" w:hAnsi="宋体" w:cs="宋体"/>
                <w:kern w:val="0"/>
                <w:sz w:val="24"/>
              </w:rPr>
            </w:pPr>
            <w:r>
              <w:rPr>
                <w:rFonts w:hint="eastAsia" w:ascii="宋体" w:hAnsi="宋体" w:cs="宋体"/>
                <w:kern w:val="0"/>
                <w:sz w:val="24"/>
              </w:rPr>
              <w:t>0.</w:t>
            </w:r>
            <w:r>
              <w:rPr>
                <w:rFonts w:hint="eastAsia" w:ascii="宋体" w:hAnsi="宋体" w:cs="宋体"/>
                <w:kern w:val="0"/>
                <w:sz w:val="24"/>
                <w:lang w:val="en-US" w:eastAsia="zh-CN"/>
              </w:rPr>
              <w:t>5</w:t>
            </w:r>
            <w:r>
              <w:rPr>
                <w:rFonts w:hint="eastAsia" w:ascii="宋体" w:hAnsi="宋体" w:cs="宋体"/>
                <w:kern w:val="0"/>
                <w:sz w:val="24"/>
              </w:rPr>
              <w:t>元/箱</w:t>
            </w:r>
          </w:p>
        </w:tc>
      </w:tr>
      <w:tr w14:paraId="605E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443" w:type="dxa"/>
            <w:vMerge w:val="continue"/>
            <w:noWrap/>
            <w:vAlign w:val="center"/>
          </w:tcPr>
          <w:p w14:paraId="6AE66E2C">
            <w:pPr>
              <w:pStyle w:val="18"/>
              <w:jc w:val="center"/>
              <w:rPr>
                <w:rFonts w:ascii="宋体" w:hAnsi="宋体" w:cs="宋体"/>
                <w:kern w:val="0"/>
                <w:sz w:val="24"/>
              </w:rPr>
            </w:pPr>
          </w:p>
        </w:tc>
        <w:tc>
          <w:tcPr>
            <w:tcW w:w="1422" w:type="dxa"/>
            <w:noWrap/>
            <w:vAlign w:val="center"/>
          </w:tcPr>
          <w:p w14:paraId="349FBC15">
            <w:pPr>
              <w:pStyle w:val="18"/>
              <w:jc w:val="center"/>
              <w:rPr>
                <w:rFonts w:ascii="宋体" w:hAnsi="宋体" w:cs="宋体"/>
                <w:kern w:val="0"/>
                <w:sz w:val="24"/>
              </w:rPr>
            </w:pPr>
            <w:r>
              <w:rPr>
                <w:rFonts w:hint="eastAsia" w:ascii="宋体" w:hAnsi="宋体" w:cs="宋体"/>
                <w:kern w:val="0"/>
                <w:sz w:val="24"/>
              </w:rPr>
              <w:t>7</w:t>
            </w:r>
          </w:p>
        </w:tc>
        <w:tc>
          <w:tcPr>
            <w:tcW w:w="3687" w:type="dxa"/>
            <w:noWrap/>
            <w:vAlign w:val="center"/>
          </w:tcPr>
          <w:p w14:paraId="507D62C5">
            <w:pPr>
              <w:pStyle w:val="18"/>
              <w:jc w:val="center"/>
              <w:rPr>
                <w:rFonts w:ascii="宋体" w:hAnsi="宋体" w:cs="宋体"/>
                <w:kern w:val="0"/>
                <w:sz w:val="24"/>
              </w:rPr>
            </w:pPr>
            <w:r>
              <w:rPr>
                <w:rFonts w:hint="eastAsia" w:ascii="宋体" w:hAnsi="宋体" w:cs="宋体"/>
                <w:kern w:val="0"/>
                <w:sz w:val="24"/>
              </w:rPr>
              <w:t>食用油出库有托盘</w:t>
            </w:r>
          </w:p>
        </w:tc>
        <w:tc>
          <w:tcPr>
            <w:tcW w:w="0" w:type="auto"/>
            <w:noWrap/>
            <w:vAlign w:val="center"/>
          </w:tcPr>
          <w:p w14:paraId="66FF4BB6">
            <w:pPr>
              <w:pStyle w:val="18"/>
              <w:jc w:val="center"/>
              <w:rPr>
                <w:rFonts w:ascii="宋体" w:hAnsi="宋体" w:cs="宋体"/>
                <w:kern w:val="0"/>
                <w:sz w:val="24"/>
              </w:rPr>
            </w:pPr>
            <w:r>
              <w:rPr>
                <w:rFonts w:hint="eastAsia" w:ascii="宋体" w:hAnsi="宋体" w:cs="宋体"/>
                <w:kern w:val="0"/>
                <w:sz w:val="24"/>
              </w:rPr>
              <w:t>0.</w:t>
            </w:r>
            <w:r>
              <w:rPr>
                <w:rFonts w:hint="eastAsia" w:ascii="宋体" w:hAnsi="宋体" w:cs="宋体"/>
                <w:kern w:val="0"/>
                <w:sz w:val="24"/>
                <w:lang w:val="en-US" w:eastAsia="zh-CN"/>
              </w:rPr>
              <w:t>4</w:t>
            </w:r>
            <w:r>
              <w:rPr>
                <w:rFonts w:hint="eastAsia" w:ascii="宋体" w:hAnsi="宋体" w:cs="宋体"/>
                <w:kern w:val="0"/>
                <w:sz w:val="24"/>
              </w:rPr>
              <w:t>元/箱</w:t>
            </w:r>
          </w:p>
        </w:tc>
      </w:tr>
      <w:tr w14:paraId="2FC8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443" w:type="dxa"/>
            <w:vMerge w:val="continue"/>
            <w:noWrap/>
            <w:vAlign w:val="center"/>
          </w:tcPr>
          <w:p w14:paraId="712641BE">
            <w:pPr>
              <w:pStyle w:val="18"/>
              <w:jc w:val="center"/>
              <w:rPr>
                <w:rFonts w:ascii="宋体" w:hAnsi="宋体" w:cs="宋体"/>
                <w:kern w:val="0"/>
                <w:sz w:val="24"/>
              </w:rPr>
            </w:pPr>
          </w:p>
        </w:tc>
        <w:tc>
          <w:tcPr>
            <w:tcW w:w="1422" w:type="dxa"/>
            <w:noWrap/>
            <w:vAlign w:val="center"/>
          </w:tcPr>
          <w:p w14:paraId="5D3D0513">
            <w:pPr>
              <w:pStyle w:val="18"/>
              <w:jc w:val="center"/>
              <w:rPr>
                <w:rFonts w:ascii="宋体" w:hAnsi="宋体" w:cs="宋体"/>
                <w:kern w:val="0"/>
                <w:sz w:val="24"/>
              </w:rPr>
            </w:pPr>
            <w:r>
              <w:rPr>
                <w:rFonts w:hint="eastAsia" w:ascii="宋体" w:hAnsi="宋体" w:cs="宋体"/>
                <w:kern w:val="0"/>
                <w:sz w:val="24"/>
              </w:rPr>
              <w:t>8</w:t>
            </w:r>
          </w:p>
        </w:tc>
        <w:tc>
          <w:tcPr>
            <w:tcW w:w="3687" w:type="dxa"/>
            <w:noWrap/>
            <w:vAlign w:val="center"/>
          </w:tcPr>
          <w:p w14:paraId="1B6B03B4">
            <w:pPr>
              <w:pStyle w:val="18"/>
              <w:jc w:val="center"/>
              <w:rPr>
                <w:rFonts w:ascii="宋体" w:hAnsi="宋体" w:cs="宋体"/>
                <w:kern w:val="0"/>
                <w:sz w:val="24"/>
              </w:rPr>
            </w:pPr>
            <w:r>
              <w:rPr>
                <w:rFonts w:hint="eastAsia" w:ascii="宋体" w:hAnsi="宋体" w:cs="宋体"/>
                <w:kern w:val="0"/>
                <w:sz w:val="24"/>
              </w:rPr>
              <w:t>食用油出库无托盘</w:t>
            </w:r>
          </w:p>
        </w:tc>
        <w:tc>
          <w:tcPr>
            <w:tcW w:w="0" w:type="auto"/>
            <w:noWrap/>
            <w:vAlign w:val="center"/>
          </w:tcPr>
          <w:p w14:paraId="74CFCC03">
            <w:pPr>
              <w:pStyle w:val="18"/>
              <w:jc w:val="center"/>
              <w:rPr>
                <w:rFonts w:ascii="宋体" w:hAnsi="宋体" w:cs="宋体"/>
                <w:kern w:val="0"/>
                <w:sz w:val="24"/>
              </w:rPr>
            </w:pPr>
            <w:r>
              <w:rPr>
                <w:rFonts w:hint="eastAsia" w:ascii="宋体" w:hAnsi="宋体" w:cs="宋体"/>
                <w:kern w:val="0"/>
                <w:sz w:val="24"/>
              </w:rPr>
              <w:t>0.</w:t>
            </w:r>
            <w:r>
              <w:rPr>
                <w:rFonts w:hint="eastAsia" w:ascii="宋体" w:hAnsi="宋体" w:cs="宋体"/>
                <w:kern w:val="0"/>
                <w:sz w:val="24"/>
                <w:lang w:val="en-US" w:eastAsia="zh-CN"/>
              </w:rPr>
              <w:t>5</w:t>
            </w:r>
            <w:r>
              <w:rPr>
                <w:rFonts w:hint="eastAsia" w:ascii="宋体" w:hAnsi="宋体" w:cs="宋体"/>
                <w:kern w:val="0"/>
                <w:sz w:val="24"/>
              </w:rPr>
              <w:t>元/箱</w:t>
            </w:r>
          </w:p>
        </w:tc>
      </w:tr>
      <w:tr w14:paraId="14B7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443" w:type="dxa"/>
            <w:vMerge w:val="continue"/>
            <w:noWrap/>
            <w:vAlign w:val="center"/>
          </w:tcPr>
          <w:p w14:paraId="2899E5E7">
            <w:pPr>
              <w:pStyle w:val="18"/>
              <w:jc w:val="center"/>
              <w:rPr>
                <w:rFonts w:ascii="宋体" w:hAnsi="宋体" w:cs="宋体"/>
                <w:kern w:val="0"/>
                <w:sz w:val="24"/>
              </w:rPr>
            </w:pPr>
          </w:p>
        </w:tc>
        <w:tc>
          <w:tcPr>
            <w:tcW w:w="1422" w:type="dxa"/>
            <w:noWrap/>
            <w:vAlign w:val="center"/>
          </w:tcPr>
          <w:p w14:paraId="5B890BB0">
            <w:pPr>
              <w:pStyle w:val="18"/>
              <w:jc w:val="center"/>
              <w:rPr>
                <w:rFonts w:ascii="宋体" w:hAnsi="宋体" w:cs="宋体"/>
                <w:kern w:val="0"/>
                <w:sz w:val="24"/>
              </w:rPr>
            </w:pPr>
            <w:r>
              <w:rPr>
                <w:rFonts w:hint="eastAsia" w:ascii="宋体" w:hAnsi="宋体" w:cs="宋体"/>
                <w:kern w:val="0"/>
                <w:sz w:val="24"/>
              </w:rPr>
              <w:t>9</w:t>
            </w:r>
          </w:p>
        </w:tc>
        <w:tc>
          <w:tcPr>
            <w:tcW w:w="3687" w:type="dxa"/>
            <w:noWrap/>
            <w:vAlign w:val="center"/>
          </w:tcPr>
          <w:p w14:paraId="2E0477CC">
            <w:pPr>
              <w:pStyle w:val="18"/>
              <w:jc w:val="center"/>
              <w:rPr>
                <w:rFonts w:ascii="宋体" w:hAnsi="宋体" w:cs="宋体"/>
                <w:kern w:val="0"/>
                <w:sz w:val="24"/>
              </w:rPr>
            </w:pPr>
            <w:r>
              <w:rPr>
                <w:rFonts w:hint="eastAsia" w:ascii="宋体" w:hAnsi="宋体" w:cs="宋体"/>
                <w:kern w:val="0"/>
                <w:sz w:val="24"/>
              </w:rPr>
              <w:t>临时男工</w:t>
            </w:r>
          </w:p>
        </w:tc>
        <w:tc>
          <w:tcPr>
            <w:tcW w:w="0" w:type="auto"/>
            <w:noWrap/>
            <w:vAlign w:val="center"/>
          </w:tcPr>
          <w:p w14:paraId="605948C1">
            <w:pPr>
              <w:pStyle w:val="18"/>
              <w:jc w:val="center"/>
              <w:rPr>
                <w:rFonts w:ascii="宋体" w:hAnsi="宋体" w:cs="宋体"/>
                <w:kern w:val="0"/>
                <w:sz w:val="24"/>
              </w:rPr>
            </w:pPr>
            <w:r>
              <w:rPr>
                <w:rFonts w:hint="eastAsia" w:ascii="宋体" w:hAnsi="宋体" w:cs="宋体"/>
                <w:kern w:val="0"/>
                <w:sz w:val="24"/>
                <w:lang w:val="en-US" w:eastAsia="zh-CN"/>
              </w:rPr>
              <w:t>300</w:t>
            </w:r>
            <w:r>
              <w:rPr>
                <w:rFonts w:hint="eastAsia" w:ascii="宋体" w:hAnsi="宋体" w:cs="宋体"/>
                <w:kern w:val="0"/>
                <w:sz w:val="24"/>
              </w:rPr>
              <w:t>元/日</w:t>
            </w:r>
          </w:p>
        </w:tc>
      </w:tr>
      <w:tr w14:paraId="4A33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443" w:type="dxa"/>
            <w:vMerge w:val="continue"/>
            <w:noWrap/>
            <w:vAlign w:val="center"/>
          </w:tcPr>
          <w:p w14:paraId="2E855FC2">
            <w:pPr>
              <w:pStyle w:val="18"/>
              <w:jc w:val="center"/>
              <w:rPr>
                <w:rFonts w:ascii="宋体" w:hAnsi="宋体" w:cs="宋体"/>
                <w:kern w:val="0"/>
                <w:sz w:val="24"/>
              </w:rPr>
            </w:pPr>
          </w:p>
        </w:tc>
        <w:tc>
          <w:tcPr>
            <w:tcW w:w="1422" w:type="dxa"/>
            <w:noWrap/>
            <w:vAlign w:val="center"/>
          </w:tcPr>
          <w:p w14:paraId="1F5841FA">
            <w:pPr>
              <w:pStyle w:val="18"/>
              <w:jc w:val="center"/>
              <w:rPr>
                <w:rFonts w:ascii="宋体" w:hAnsi="宋体" w:cs="宋体"/>
                <w:kern w:val="0"/>
                <w:sz w:val="24"/>
              </w:rPr>
            </w:pPr>
            <w:r>
              <w:rPr>
                <w:rFonts w:hint="eastAsia" w:ascii="宋体" w:hAnsi="宋体" w:cs="宋体"/>
                <w:kern w:val="0"/>
                <w:sz w:val="24"/>
              </w:rPr>
              <w:t>10</w:t>
            </w:r>
          </w:p>
        </w:tc>
        <w:tc>
          <w:tcPr>
            <w:tcW w:w="3687" w:type="dxa"/>
            <w:noWrap/>
            <w:vAlign w:val="center"/>
          </w:tcPr>
          <w:p w14:paraId="672F548C">
            <w:pPr>
              <w:pStyle w:val="18"/>
              <w:jc w:val="center"/>
              <w:rPr>
                <w:rFonts w:ascii="宋体" w:hAnsi="宋体" w:cs="宋体"/>
                <w:kern w:val="0"/>
                <w:sz w:val="24"/>
              </w:rPr>
            </w:pPr>
            <w:r>
              <w:rPr>
                <w:rFonts w:hint="eastAsia" w:ascii="宋体" w:hAnsi="宋体" w:cs="宋体"/>
                <w:kern w:val="0"/>
                <w:sz w:val="24"/>
              </w:rPr>
              <w:t>临时女工</w:t>
            </w:r>
          </w:p>
        </w:tc>
        <w:tc>
          <w:tcPr>
            <w:tcW w:w="0" w:type="auto"/>
            <w:noWrap/>
            <w:vAlign w:val="center"/>
          </w:tcPr>
          <w:p w14:paraId="4C31313C">
            <w:pPr>
              <w:pStyle w:val="18"/>
              <w:jc w:val="center"/>
              <w:rPr>
                <w:rFonts w:ascii="宋体" w:hAnsi="宋体" w:cs="宋体"/>
                <w:kern w:val="0"/>
                <w:sz w:val="24"/>
              </w:rPr>
            </w:pPr>
            <w:r>
              <w:rPr>
                <w:rFonts w:hint="eastAsia" w:ascii="宋体" w:hAnsi="宋体" w:cs="宋体"/>
                <w:kern w:val="0"/>
                <w:sz w:val="24"/>
                <w:lang w:val="en-US" w:eastAsia="zh-CN"/>
              </w:rPr>
              <w:t>200</w:t>
            </w:r>
            <w:r>
              <w:rPr>
                <w:rFonts w:hint="eastAsia" w:ascii="宋体" w:hAnsi="宋体" w:cs="宋体"/>
                <w:kern w:val="0"/>
                <w:sz w:val="24"/>
              </w:rPr>
              <w:t>元/日</w:t>
            </w:r>
          </w:p>
        </w:tc>
      </w:tr>
    </w:tbl>
    <w:p w14:paraId="418B3F62">
      <w:pPr>
        <w:adjustRightInd w:val="0"/>
        <w:snapToGrid w:val="0"/>
        <w:spacing w:line="560" w:lineRule="exact"/>
        <w:ind w:firstLine="482" w:firstLineChars="200"/>
        <w:rPr>
          <w:rFonts w:ascii="宋体" w:hAnsi="宋体" w:cs="宋体"/>
          <w:b/>
          <w:bCs/>
          <w:sz w:val="24"/>
        </w:rPr>
      </w:pPr>
      <w:r>
        <w:rPr>
          <w:rFonts w:hint="eastAsia" w:ascii="宋体" w:hAnsi="宋体" w:cs="宋体"/>
          <w:b/>
          <w:bCs/>
          <w:sz w:val="24"/>
        </w:rPr>
        <w:t>三、履约保证金</w:t>
      </w:r>
    </w:p>
    <w:p w14:paraId="5A760162">
      <w:pPr>
        <w:adjustRightInd w:val="0"/>
        <w:snapToGrid w:val="0"/>
        <w:spacing w:line="560" w:lineRule="exact"/>
        <w:ind w:firstLine="480" w:firstLineChars="200"/>
        <w:rPr>
          <w:rFonts w:ascii="宋体" w:hAnsi="宋体" w:cs="宋体"/>
          <w:sz w:val="24"/>
        </w:rPr>
      </w:pPr>
      <w:r>
        <w:rPr>
          <w:rFonts w:hint="eastAsia" w:ascii="宋体" w:hAnsi="宋体" w:cs="宋体"/>
          <w:sz w:val="24"/>
        </w:rPr>
        <w:t>投标人在开始提供劳务的5日内须将20000元（人民币）履约保证金汇入采购人指定账户。</w:t>
      </w:r>
    </w:p>
    <w:p w14:paraId="66B52D2B">
      <w:pPr>
        <w:adjustRightInd w:val="0"/>
        <w:snapToGrid w:val="0"/>
        <w:spacing w:line="560" w:lineRule="exact"/>
        <w:ind w:firstLine="480" w:firstLineChars="200"/>
        <w:rPr>
          <w:rFonts w:ascii="宋体" w:hAnsi="宋体" w:cs="宋体"/>
          <w:sz w:val="24"/>
        </w:rPr>
      </w:pPr>
      <w:r>
        <w:rPr>
          <w:rFonts w:hint="eastAsia" w:ascii="宋体" w:hAnsi="宋体" w:cs="宋体"/>
          <w:sz w:val="24"/>
        </w:rPr>
        <w:t>履约保证金主要用于：</w:t>
      </w:r>
    </w:p>
    <w:p w14:paraId="2A618519">
      <w:pPr>
        <w:adjustRightInd w:val="0"/>
        <w:snapToGrid w:val="0"/>
        <w:spacing w:line="560" w:lineRule="exact"/>
        <w:ind w:firstLine="480" w:firstLineChars="200"/>
        <w:rPr>
          <w:rFonts w:ascii="宋体" w:hAnsi="宋体" w:cs="宋体"/>
          <w:sz w:val="24"/>
        </w:rPr>
      </w:pPr>
      <w:r>
        <w:rPr>
          <w:rFonts w:hint="eastAsia" w:ascii="宋体" w:hAnsi="宋体" w:cs="宋体"/>
          <w:sz w:val="24"/>
        </w:rPr>
        <w:t>①投标人合同期内为采购人提供劳务服务时，由于投标人劳务人员违章操作、疲劳作业、技术熟练程度不够等原因造成自身或他人重大工伤事故，投标人必须及时施救；如投标人不能按照合同约定和承诺积极履行医疗救治与赔偿责任时，采购人将动用履约保证金部分或全部用于受伤人员医疗救治及人民法院对投标人有责判决执行的支付款；</w:t>
      </w:r>
    </w:p>
    <w:p w14:paraId="7B4171E5">
      <w:pPr>
        <w:adjustRightInd w:val="0"/>
        <w:snapToGrid w:val="0"/>
        <w:spacing w:line="560" w:lineRule="exact"/>
        <w:ind w:firstLine="480" w:firstLineChars="200"/>
        <w:rPr>
          <w:rFonts w:ascii="宋体" w:hAnsi="宋体" w:cs="宋体"/>
          <w:sz w:val="24"/>
        </w:rPr>
      </w:pPr>
      <w:r>
        <w:rPr>
          <w:rFonts w:hint="eastAsia" w:ascii="宋体" w:hAnsi="宋体" w:cs="宋体"/>
          <w:sz w:val="24"/>
        </w:rPr>
        <w:t>②投标人因违章操作或未按合同提供劳务服务，给采购人造成损失的赔偿；</w:t>
      </w:r>
    </w:p>
    <w:p w14:paraId="4F735158">
      <w:pPr>
        <w:adjustRightInd w:val="0"/>
        <w:snapToGrid w:val="0"/>
        <w:spacing w:line="560" w:lineRule="exact"/>
        <w:ind w:firstLine="480" w:firstLineChars="200"/>
        <w:rPr>
          <w:rFonts w:ascii="宋体" w:hAnsi="宋体" w:cs="宋体"/>
          <w:sz w:val="24"/>
        </w:rPr>
      </w:pPr>
      <w:r>
        <w:rPr>
          <w:rFonts w:hint="eastAsia" w:ascii="宋体" w:hAnsi="宋体" w:cs="宋体"/>
          <w:sz w:val="24"/>
        </w:rPr>
        <w:t>③投标人不能按合同约定满足采购人服务需求，采购人寻求补偿服务时所发生的价差；</w:t>
      </w:r>
    </w:p>
    <w:p w14:paraId="12661728">
      <w:pPr>
        <w:adjustRightInd w:val="0"/>
        <w:snapToGrid w:val="0"/>
        <w:spacing w:line="560" w:lineRule="exact"/>
        <w:ind w:firstLine="480" w:firstLineChars="200"/>
        <w:rPr>
          <w:rFonts w:ascii="宋体" w:hAnsi="宋体" w:cs="宋体"/>
          <w:sz w:val="24"/>
        </w:rPr>
      </w:pPr>
      <w:r>
        <w:rPr>
          <w:rFonts w:hint="eastAsia" w:ascii="宋体" w:hAnsi="宋体" w:cs="宋体"/>
          <w:sz w:val="24"/>
        </w:rPr>
        <w:t>④投标人不能按合同完成任务时的罚款；</w:t>
      </w:r>
    </w:p>
    <w:p w14:paraId="52B80611">
      <w:pPr>
        <w:adjustRightInd w:val="0"/>
        <w:snapToGrid w:val="0"/>
        <w:spacing w:line="560" w:lineRule="exact"/>
        <w:ind w:firstLine="480" w:firstLineChars="200"/>
        <w:rPr>
          <w:rFonts w:ascii="宋体" w:hAnsi="宋体" w:cs="宋体"/>
          <w:sz w:val="24"/>
        </w:rPr>
      </w:pPr>
      <w:r>
        <w:rPr>
          <w:rFonts w:hint="eastAsia" w:ascii="宋体" w:hAnsi="宋体" w:cs="宋体"/>
          <w:sz w:val="24"/>
        </w:rPr>
        <w:t>⑤投标人其他违约责任赔偿。</w:t>
      </w:r>
    </w:p>
    <w:p w14:paraId="538BAC87">
      <w:pPr>
        <w:adjustRightInd w:val="0"/>
        <w:snapToGrid w:val="0"/>
        <w:spacing w:line="560" w:lineRule="exact"/>
        <w:ind w:firstLine="480" w:firstLineChars="200"/>
        <w:rPr>
          <w:rFonts w:ascii="宋体" w:hAnsi="宋体" w:cs="宋体"/>
          <w:sz w:val="24"/>
        </w:rPr>
      </w:pPr>
      <w:r>
        <w:rPr>
          <w:rFonts w:hint="eastAsia" w:ascii="宋体" w:hAnsi="宋体" w:cs="宋体"/>
          <w:sz w:val="24"/>
        </w:rPr>
        <w:t>履约保证金在合同期满或解除后结余退还（不计利息）。</w:t>
      </w:r>
    </w:p>
    <w:p w14:paraId="34059D38">
      <w:pPr>
        <w:adjustRightInd w:val="0"/>
        <w:snapToGrid w:val="0"/>
        <w:spacing w:line="560" w:lineRule="exact"/>
        <w:ind w:firstLine="480" w:firstLineChars="200"/>
        <w:rPr>
          <w:rFonts w:ascii="宋体" w:hAnsi="宋体" w:cs="宋体"/>
          <w:sz w:val="24"/>
        </w:rPr>
      </w:pPr>
      <w:r>
        <w:rPr>
          <w:rFonts w:hint="eastAsia" w:ascii="宋体" w:hAnsi="宋体" w:cs="宋体"/>
          <w:sz w:val="24"/>
        </w:rPr>
        <w:t>当履约保证金不足与弥补投标人给采购人造成的经济损失时，采购人有权从投标人劳务费中扣除。</w:t>
      </w:r>
    </w:p>
    <w:p w14:paraId="7CB1EDBF">
      <w:pPr>
        <w:adjustRightInd w:val="0"/>
        <w:snapToGrid w:val="0"/>
        <w:spacing w:line="560" w:lineRule="exact"/>
        <w:ind w:firstLine="482" w:firstLineChars="200"/>
        <w:rPr>
          <w:rFonts w:ascii="宋体" w:hAnsi="宋体" w:cs="宋体"/>
          <w:b/>
          <w:bCs/>
          <w:sz w:val="24"/>
        </w:rPr>
      </w:pPr>
      <w:r>
        <w:rPr>
          <w:rFonts w:hint="eastAsia" w:ascii="宋体" w:hAnsi="宋体" w:cs="宋体"/>
          <w:b/>
          <w:bCs/>
          <w:sz w:val="24"/>
        </w:rPr>
        <w:t>四、投标人劳务人员的管理</w:t>
      </w:r>
    </w:p>
    <w:p w14:paraId="67F5ED79">
      <w:pPr>
        <w:adjustRightInd w:val="0"/>
        <w:snapToGrid w:val="0"/>
        <w:spacing w:line="560" w:lineRule="exact"/>
        <w:ind w:firstLine="360" w:firstLineChars="150"/>
        <w:rPr>
          <w:rFonts w:ascii="宋体" w:hAnsi="宋体" w:cs="宋体"/>
          <w:sz w:val="24"/>
        </w:rPr>
      </w:pPr>
      <w:r>
        <w:rPr>
          <w:rFonts w:hint="eastAsia" w:ascii="宋体" w:hAnsi="宋体" w:cs="宋体"/>
          <w:sz w:val="24"/>
        </w:rPr>
        <w:t>1、投标人劳务人员必须遵守国家法律法规，提供服务时遵守采购人规章制度和相关管理规定，服从采购人业务部门人员管理。</w:t>
      </w:r>
    </w:p>
    <w:p w14:paraId="428372A5">
      <w:pPr>
        <w:adjustRightInd w:val="0"/>
        <w:snapToGrid w:val="0"/>
        <w:spacing w:line="560" w:lineRule="exact"/>
        <w:ind w:firstLine="360" w:firstLineChars="150"/>
        <w:rPr>
          <w:rFonts w:ascii="宋体" w:hAnsi="宋体" w:cs="宋体"/>
          <w:sz w:val="24"/>
        </w:rPr>
      </w:pPr>
      <w:r>
        <w:rPr>
          <w:rFonts w:hint="eastAsia" w:ascii="宋体" w:hAnsi="宋体" w:cs="宋体"/>
          <w:sz w:val="24"/>
        </w:rPr>
        <w:t>2、投标人劳务人员的食、宿、交通自行解决，采购人不提供。</w:t>
      </w:r>
    </w:p>
    <w:p w14:paraId="5D5C5EA0">
      <w:pPr>
        <w:adjustRightInd w:val="0"/>
        <w:snapToGrid w:val="0"/>
        <w:spacing w:line="560" w:lineRule="exact"/>
        <w:ind w:firstLine="360" w:firstLineChars="150"/>
        <w:rPr>
          <w:rFonts w:ascii="宋体" w:hAnsi="宋体" w:cs="宋体"/>
          <w:sz w:val="24"/>
        </w:rPr>
      </w:pPr>
      <w:r>
        <w:rPr>
          <w:rFonts w:hint="eastAsia" w:ascii="宋体" w:hAnsi="宋体" w:cs="宋体"/>
          <w:sz w:val="24"/>
        </w:rPr>
        <w:t>3、投标人依法与劳务人员签订劳动合同，并为劳务人员办理工伤意外保险。投标人承担隐瞒实情或提供虚假证明所造成的全部责任。</w:t>
      </w:r>
    </w:p>
    <w:p w14:paraId="28F924FC">
      <w:pPr>
        <w:adjustRightInd w:val="0"/>
        <w:snapToGrid w:val="0"/>
        <w:spacing w:line="560" w:lineRule="exact"/>
        <w:ind w:firstLine="360" w:firstLineChars="150"/>
        <w:rPr>
          <w:rFonts w:ascii="宋体" w:hAnsi="宋体" w:cs="宋体"/>
          <w:sz w:val="24"/>
        </w:rPr>
      </w:pPr>
      <w:r>
        <w:rPr>
          <w:rFonts w:hint="eastAsia" w:ascii="宋体" w:hAnsi="宋体" w:cs="宋体"/>
          <w:sz w:val="24"/>
        </w:rPr>
        <w:t>4、投标人应对劳务人员进行岗前培训，确保安全生产，文明作业；爱惜粮食，保证颗粒归仓；爱护公物，保证粮食机械的正常运转。</w:t>
      </w:r>
    </w:p>
    <w:p w14:paraId="7181981C">
      <w:pPr>
        <w:adjustRightInd w:val="0"/>
        <w:snapToGrid w:val="0"/>
        <w:spacing w:line="560" w:lineRule="exact"/>
        <w:ind w:firstLine="360" w:firstLineChars="150"/>
        <w:rPr>
          <w:rFonts w:ascii="宋体" w:hAnsi="宋体" w:cs="宋体"/>
          <w:sz w:val="24"/>
        </w:rPr>
      </w:pPr>
      <w:r>
        <w:rPr>
          <w:rFonts w:hint="eastAsia" w:ascii="宋体" w:hAnsi="宋体" w:cs="宋体"/>
          <w:sz w:val="24"/>
        </w:rPr>
        <w:t>5、服务过程中，投标人认为采购人作业场所、作业条件存在安全隐患的，应当即向采购人提出并待隐患消除后再作业。劳务人员因违章操作发生的一切工伤事故责任由作业者本人和投标人负责，采购人不承担任何责任。投标人因野蛮作业造成采购人设备等财产损失的须全额赔偿。</w:t>
      </w:r>
    </w:p>
    <w:p w14:paraId="0958CF12">
      <w:pPr>
        <w:adjustRightInd w:val="0"/>
        <w:snapToGrid w:val="0"/>
        <w:spacing w:line="560" w:lineRule="exact"/>
        <w:ind w:firstLine="360" w:firstLineChars="150"/>
        <w:rPr>
          <w:rFonts w:ascii="宋体" w:hAnsi="宋体" w:cs="宋体"/>
          <w:sz w:val="24"/>
        </w:rPr>
      </w:pPr>
      <w:r>
        <w:rPr>
          <w:rFonts w:hint="eastAsia" w:ascii="宋体" w:hAnsi="宋体" w:cs="宋体"/>
          <w:color w:val="000000"/>
          <w:sz w:val="24"/>
        </w:rPr>
        <w:t>6、投标人禁止安排有高血压、心脏病、传染病、童工等国家法律法规明文规定或医</w:t>
      </w:r>
      <w:r>
        <w:rPr>
          <w:rFonts w:hint="eastAsia" w:ascii="宋体" w:hAnsi="宋体" w:cs="宋体"/>
          <w:sz w:val="24"/>
        </w:rPr>
        <w:t>嘱不能从事本合同约定劳务的人员为采购人提供服务。投标人应严格落实政府疫情防控政策，服从政府及采购人疫情防控管理要求。</w:t>
      </w:r>
    </w:p>
    <w:p w14:paraId="0699D8BA">
      <w:pPr>
        <w:adjustRightInd w:val="0"/>
        <w:snapToGrid w:val="0"/>
        <w:spacing w:line="560" w:lineRule="exact"/>
        <w:ind w:firstLine="360" w:firstLineChars="150"/>
        <w:rPr>
          <w:rFonts w:ascii="宋体" w:hAnsi="宋体" w:cs="宋体"/>
          <w:color w:val="000000"/>
          <w:sz w:val="24"/>
        </w:rPr>
      </w:pPr>
      <w:r>
        <w:rPr>
          <w:rFonts w:hint="eastAsia" w:ascii="宋体" w:hAnsi="宋体" w:cs="宋体"/>
          <w:color w:val="000000"/>
          <w:sz w:val="24"/>
        </w:rPr>
        <w:t>7、投标人应为从事本合同约定服务人员提供必要的劳动保护，包括安全帽、口罩、手套等。</w:t>
      </w:r>
    </w:p>
    <w:p w14:paraId="358EF1C4">
      <w:pPr>
        <w:adjustRightInd w:val="0"/>
        <w:snapToGrid w:val="0"/>
        <w:spacing w:line="560" w:lineRule="exact"/>
        <w:ind w:firstLine="482" w:firstLineChars="200"/>
        <w:rPr>
          <w:rFonts w:ascii="宋体" w:hAnsi="宋体" w:cs="宋体"/>
          <w:b/>
          <w:bCs/>
          <w:sz w:val="24"/>
        </w:rPr>
      </w:pPr>
      <w:r>
        <w:rPr>
          <w:rFonts w:hint="eastAsia" w:ascii="宋体" w:hAnsi="宋体" w:cs="宋体"/>
          <w:b/>
          <w:bCs/>
          <w:sz w:val="24"/>
        </w:rPr>
        <w:t>五、结算</w:t>
      </w:r>
    </w:p>
    <w:p w14:paraId="2A9FB512">
      <w:pPr>
        <w:adjustRightInd w:val="0"/>
        <w:snapToGrid w:val="0"/>
        <w:spacing w:line="560" w:lineRule="exact"/>
        <w:ind w:firstLine="480" w:firstLineChars="200"/>
        <w:rPr>
          <w:rFonts w:ascii="宋体" w:hAnsi="宋体" w:cs="宋体"/>
          <w:sz w:val="24"/>
        </w:rPr>
      </w:pPr>
      <w:r>
        <w:rPr>
          <w:rFonts w:hint="eastAsia" w:ascii="宋体" w:hAnsi="宋体" w:cs="宋体"/>
          <w:sz w:val="24"/>
        </w:rPr>
        <w:t>投标人根据实际出库数量按照合同规定的费率标准统计报送采购人，双方确认后，投标人开具发票，采购人在15个工作日内付款。</w:t>
      </w:r>
    </w:p>
    <w:p w14:paraId="1324692E">
      <w:pPr>
        <w:adjustRightInd w:val="0"/>
        <w:snapToGrid w:val="0"/>
        <w:spacing w:line="560" w:lineRule="exact"/>
        <w:ind w:firstLine="361" w:firstLineChars="150"/>
        <w:rPr>
          <w:rFonts w:ascii="宋体" w:hAnsi="宋体" w:cs="宋体"/>
          <w:b/>
          <w:bCs/>
          <w:sz w:val="24"/>
        </w:rPr>
      </w:pPr>
      <w:r>
        <w:rPr>
          <w:rFonts w:hint="eastAsia" w:ascii="宋体" w:hAnsi="宋体" w:cs="宋体"/>
          <w:b/>
          <w:bCs/>
          <w:sz w:val="24"/>
        </w:rPr>
        <w:t>六、其它约定</w:t>
      </w:r>
    </w:p>
    <w:p w14:paraId="1F3E283B">
      <w:pPr>
        <w:adjustRightInd w:val="0"/>
        <w:snapToGrid w:val="0"/>
        <w:spacing w:line="560" w:lineRule="exact"/>
        <w:ind w:firstLine="360" w:firstLineChars="150"/>
        <w:rPr>
          <w:rFonts w:ascii="宋体" w:hAnsi="宋体" w:cs="宋体"/>
          <w:color w:val="000000"/>
          <w:sz w:val="24"/>
        </w:rPr>
      </w:pPr>
      <w:r>
        <w:rPr>
          <w:rFonts w:hint="eastAsia" w:ascii="宋体" w:hAnsi="宋体" w:cs="宋体"/>
          <w:color w:val="000000"/>
          <w:sz w:val="24"/>
        </w:rPr>
        <w:t>1、甲乙双方均有同时和第三方合作的权利，对方不得有异议。</w:t>
      </w:r>
    </w:p>
    <w:p w14:paraId="1AFFB9E4">
      <w:pPr>
        <w:adjustRightInd w:val="0"/>
        <w:snapToGrid w:val="0"/>
        <w:spacing w:line="560" w:lineRule="exact"/>
        <w:ind w:firstLine="360" w:firstLineChars="150"/>
        <w:rPr>
          <w:rFonts w:ascii="宋体" w:hAnsi="宋体" w:cs="宋体"/>
          <w:color w:val="000000"/>
          <w:sz w:val="24"/>
        </w:rPr>
      </w:pPr>
      <w:r>
        <w:rPr>
          <w:rFonts w:hint="eastAsia" w:ascii="宋体" w:hAnsi="宋体" w:cs="宋体"/>
          <w:color w:val="000000"/>
          <w:sz w:val="24"/>
        </w:rPr>
        <w:t>2、投标人应具备24小时连续提供服务能力，保证随时向采购人提供装卸作业等服务，保证按时按质按量满足采购人的服务需要，但投标人不得要求工人疲劳作业。投标人劳务人员年龄在18—60周岁之间，应具有同行业从业经验、作业技巧。相关专业作业人员应具备相应作业资格证书。配备的管理人员应具备一定的管理经验，服从采购人管理。因不服从指挥造成作业延误或不良后果的，采购人有权要求投标人更换劳务人员并保留按违约处理的权利。</w:t>
      </w:r>
    </w:p>
    <w:p w14:paraId="5A032559">
      <w:pPr>
        <w:adjustRightInd w:val="0"/>
        <w:snapToGrid w:val="0"/>
        <w:spacing w:line="560" w:lineRule="exact"/>
        <w:ind w:firstLine="360" w:firstLineChars="150"/>
        <w:rPr>
          <w:rFonts w:ascii="宋体" w:hAnsi="宋体" w:cs="宋体"/>
          <w:sz w:val="24"/>
        </w:rPr>
      </w:pPr>
      <w:r>
        <w:rPr>
          <w:rFonts w:hint="eastAsia" w:ascii="宋体" w:hAnsi="宋体" w:cs="宋体"/>
          <w:sz w:val="24"/>
        </w:rPr>
        <w:t>3、投标人必须指派专人现场负责劳务人员的管理，采购人提供其办公和业务联络场所。投标人现场管理人员违反采购人管理规定，采购人有权要求投标人指派新的现场管理人员。</w:t>
      </w:r>
    </w:p>
    <w:p w14:paraId="0BF60D6D">
      <w:pPr>
        <w:adjustRightInd w:val="0"/>
        <w:snapToGrid w:val="0"/>
        <w:spacing w:line="560" w:lineRule="exact"/>
        <w:ind w:firstLine="360" w:firstLineChars="150"/>
        <w:rPr>
          <w:rFonts w:ascii="宋体" w:hAnsi="宋体" w:cs="宋体"/>
          <w:sz w:val="24"/>
        </w:rPr>
      </w:pPr>
      <w:r>
        <w:rPr>
          <w:rFonts w:hint="eastAsia" w:ascii="宋体" w:hAnsi="宋体" w:cs="宋体"/>
          <w:sz w:val="24"/>
        </w:rPr>
        <w:t>4、投标人应根据采购人的需要提供服务，不得拒绝其中的一项或某项。</w:t>
      </w:r>
    </w:p>
    <w:p w14:paraId="148EA385">
      <w:pPr>
        <w:adjustRightInd w:val="0"/>
        <w:snapToGrid w:val="0"/>
        <w:spacing w:line="560" w:lineRule="exact"/>
        <w:ind w:firstLine="360" w:firstLineChars="150"/>
        <w:rPr>
          <w:rFonts w:ascii="宋体" w:hAnsi="宋体" w:cs="宋体"/>
          <w:sz w:val="24"/>
        </w:rPr>
      </w:pPr>
      <w:r>
        <w:rPr>
          <w:rFonts w:hint="eastAsia" w:ascii="宋体" w:hAnsi="宋体" w:cs="宋体"/>
          <w:sz w:val="24"/>
        </w:rPr>
        <w:t>5、作业期间，投标人劳务人员安全由投标人负责，如出现安全责任事故，投标人负责投标人人员的一切经济赔偿及法律后果。</w:t>
      </w:r>
    </w:p>
    <w:p w14:paraId="1F7CAAD6">
      <w:pPr>
        <w:adjustRightInd w:val="0"/>
        <w:snapToGrid w:val="0"/>
        <w:spacing w:line="560" w:lineRule="exact"/>
        <w:ind w:firstLine="360" w:firstLineChars="150"/>
        <w:rPr>
          <w:rFonts w:ascii="宋体" w:hAnsi="宋体" w:cs="宋体"/>
          <w:sz w:val="24"/>
        </w:rPr>
      </w:pPr>
      <w:r>
        <w:rPr>
          <w:rFonts w:hint="eastAsia" w:ascii="宋体" w:hAnsi="宋体" w:cs="宋体"/>
          <w:sz w:val="24"/>
        </w:rPr>
        <w:t>6、投标人收到采购人通知后方可提供劳务服务，作业结束后停止提供劳务服务。</w:t>
      </w:r>
    </w:p>
    <w:p w14:paraId="2FDE88F4">
      <w:pPr>
        <w:adjustRightInd w:val="0"/>
        <w:snapToGrid w:val="0"/>
        <w:spacing w:line="360" w:lineRule="auto"/>
        <w:ind w:firstLine="480" w:firstLineChars="200"/>
        <w:rPr>
          <w:rFonts w:ascii="宋体" w:hAnsi="宋体" w:cs="宋体"/>
          <w:color w:val="000000"/>
          <w:kern w:val="0"/>
          <w:sz w:val="24"/>
        </w:rPr>
      </w:pPr>
    </w:p>
    <w:p w14:paraId="356D3CB4">
      <w:pPr>
        <w:adjustRightInd w:val="0"/>
        <w:snapToGrid w:val="0"/>
        <w:spacing w:line="360" w:lineRule="auto"/>
        <w:ind w:firstLine="480" w:firstLineChars="200"/>
        <w:rPr>
          <w:rFonts w:ascii="宋体" w:hAnsi="宋体" w:cs="宋体"/>
          <w:color w:val="000000"/>
          <w:kern w:val="0"/>
          <w:sz w:val="24"/>
        </w:rPr>
      </w:pPr>
    </w:p>
    <w:p w14:paraId="51B66F40">
      <w:pPr>
        <w:adjustRightInd w:val="0"/>
        <w:snapToGrid w:val="0"/>
        <w:spacing w:line="360" w:lineRule="auto"/>
        <w:ind w:firstLine="480" w:firstLineChars="200"/>
        <w:rPr>
          <w:rFonts w:ascii="宋体" w:hAnsi="宋体" w:cs="宋体"/>
          <w:color w:val="000000"/>
          <w:kern w:val="0"/>
          <w:sz w:val="24"/>
        </w:rPr>
      </w:pPr>
    </w:p>
    <w:p w14:paraId="07C5E430">
      <w:pPr>
        <w:adjustRightInd w:val="0"/>
        <w:snapToGrid w:val="0"/>
        <w:spacing w:line="360" w:lineRule="auto"/>
        <w:ind w:firstLine="480" w:firstLineChars="200"/>
        <w:rPr>
          <w:rFonts w:ascii="宋体" w:hAnsi="宋体" w:cs="宋体"/>
          <w:color w:val="000000"/>
          <w:kern w:val="0"/>
          <w:sz w:val="24"/>
        </w:rPr>
      </w:pPr>
    </w:p>
    <w:p w14:paraId="5AA4F3AE">
      <w:pPr>
        <w:adjustRightInd w:val="0"/>
        <w:snapToGrid w:val="0"/>
        <w:spacing w:line="360" w:lineRule="auto"/>
        <w:rPr>
          <w:rFonts w:ascii="宋体" w:hAnsi="宋体" w:cs="宋体"/>
          <w:color w:val="000000"/>
          <w:kern w:val="0"/>
          <w:sz w:val="24"/>
        </w:rPr>
      </w:pPr>
    </w:p>
    <w:p w14:paraId="2242B2F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ascii="宋体" w:hAnsi="宋体"/>
          <w:b/>
          <w:kern w:val="0"/>
          <w:sz w:val="32"/>
        </w:rPr>
      </w:pPr>
      <w:r>
        <w:rPr>
          <w:rFonts w:hint="eastAsia" w:ascii="宋体" w:hAnsi="宋体"/>
          <w:b/>
          <w:kern w:val="0"/>
          <w:sz w:val="32"/>
        </w:rPr>
        <w:t>第三部分投标人须知</w:t>
      </w:r>
    </w:p>
    <w:p w14:paraId="3F9B0B8D">
      <w:pPr>
        <w:adjustRightInd w:val="0"/>
        <w:snapToGrid w:val="0"/>
        <w:spacing w:line="300" w:lineRule="auto"/>
        <w:ind w:firstLine="482" w:firstLineChars="200"/>
        <w:rPr>
          <w:rFonts w:ascii="宋体"/>
          <w:b/>
          <w:bCs/>
          <w:kern w:val="0"/>
          <w:sz w:val="24"/>
        </w:rPr>
      </w:pPr>
      <w:r>
        <w:rPr>
          <w:rFonts w:hint="eastAsia" w:ascii="宋体"/>
          <w:b/>
          <w:bCs/>
          <w:kern w:val="0"/>
          <w:sz w:val="24"/>
        </w:rPr>
        <w:t>一、说明</w:t>
      </w:r>
    </w:p>
    <w:p w14:paraId="412BBF30">
      <w:pPr>
        <w:adjustRightInd w:val="0"/>
        <w:snapToGrid w:val="0"/>
        <w:spacing w:line="300" w:lineRule="auto"/>
        <w:ind w:firstLine="588" w:firstLineChars="245"/>
        <w:rPr>
          <w:rFonts w:ascii="宋体"/>
          <w:kern w:val="0"/>
          <w:sz w:val="24"/>
        </w:rPr>
      </w:pPr>
      <w:r>
        <w:rPr>
          <w:rFonts w:hint="eastAsia" w:ascii="宋体"/>
          <w:kern w:val="0"/>
          <w:sz w:val="24"/>
        </w:rPr>
        <w:t>1、本次采购是按照《中华人民共和国政府采购法》和《海南省粮食和物资储备集团有限公司采购管理办法》琼储规〔2024〕17号组织和实施。无论过程中的做法和结果如何，投标人自行承担所有与参加公开比选采购有关的全部费用。</w:t>
      </w:r>
    </w:p>
    <w:p w14:paraId="2AA72F72">
      <w:pPr>
        <w:adjustRightInd w:val="0"/>
        <w:snapToGrid w:val="0"/>
        <w:spacing w:line="300" w:lineRule="auto"/>
        <w:ind w:firstLine="588" w:firstLineChars="245"/>
        <w:rPr>
          <w:rFonts w:ascii="宋体"/>
          <w:kern w:val="0"/>
          <w:sz w:val="24"/>
        </w:rPr>
      </w:pPr>
      <w:r>
        <w:rPr>
          <w:rFonts w:hint="eastAsia" w:ascii="宋体"/>
          <w:kern w:val="0"/>
          <w:sz w:val="24"/>
        </w:rPr>
        <w:t>2、合格的投标人</w:t>
      </w:r>
    </w:p>
    <w:p w14:paraId="01B76B07">
      <w:pPr>
        <w:adjustRightInd w:val="0"/>
        <w:snapToGrid w:val="0"/>
        <w:spacing w:line="300" w:lineRule="auto"/>
        <w:ind w:firstLine="588" w:firstLineChars="245"/>
        <w:rPr>
          <w:rFonts w:ascii="宋体"/>
          <w:kern w:val="0"/>
          <w:sz w:val="24"/>
        </w:rPr>
      </w:pPr>
      <w:r>
        <w:rPr>
          <w:rFonts w:hint="eastAsia" w:ascii="宋体"/>
          <w:kern w:val="0"/>
          <w:sz w:val="24"/>
        </w:rPr>
        <w:t>2.1是响应公开比选采购文件，参加公开比选采购竞争，具备公开比选采购条件的中华人民共和国独立法人或其他组织，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且有能力提供货物及服务，并通过评审委员会审核的制造厂商、供货商或代理商，均为合格的投标人。</w:t>
      </w:r>
    </w:p>
    <w:p w14:paraId="49A61647">
      <w:pPr>
        <w:adjustRightInd w:val="0"/>
        <w:snapToGrid w:val="0"/>
        <w:spacing w:line="300" w:lineRule="auto"/>
        <w:ind w:firstLine="588" w:firstLineChars="245"/>
        <w:rPr>
          <w:rFonts w:ascii="宋体"/>
          <w:kern w:val="0"/>
          <w:sz w:val="24"/>
        </w:rPr>
      </w:pPr>
      <w:r>
        <w:rPr>
          <w:rFonts w:hint="eastAsia" w:ascii="宋体"/>
          <w:kern w:val="0"/>
          <w:sz w:val="24"/>
          <w:lang w:val="zh-TW"/>
        </w:rPr>
        <w:t>如企业为银行、保险、石油石化、电力、电信运营商等有行业特殊情况的，其分支机构可参与投标。</w:t>
      </w:r>
    </w:p>
    <w:p w14:paraId="229AAB74">
      <w:pPr>
        <w:adjustRightInd w:val="0"/>
        <w:snapToGrid w:val="0"/>
        <w:spacing w:line="300" w:lineRule="auto"/>
        <w:ind w:firstLine="588" w:firstLineChars="245"/>
        <w:rPr>
          <w:rFonts w:ascii="宋体"/>
          <w:kern w:val="0"/>
          <w:sz w:val="24"/>
        </w:rPr>
      </w:pPr>
      <w:r>
        <w:rPr>
          <w:rFonts w:hint="eastAsia" w:ascii="宋体"/>
          <w:kern w:val="0"/>
          <w:sz w:val="24"/>
        </w:rPr>
        <w:t>2.2公开比选采购投标人应遵守《中华人民共和国政府采购法》有关的法律。</w:t>
      </w:r>
    </w:p>
    <w:p w14:paraId="31DC89E1">
      <w:pPr>
        <w:adjustRightInd w:val="0"/>
        <w:snapToGrid w:val="0"/>
        <w:spacing w:line="300" w:lineRule="auto"/>
        <w:ind w:firstLine="588" w:firstLineChars="245"/>
        <w:rPr>
          <w:rFonts w:ascii="宋体"/>
          <w:kern w:val="0"/>
          <w:sz w:val="24"/>
        </w:rPr>
      </w:pPr>
      <w:r>
        <w:rPr>
          <w:rFonts w:hint="eastAsia" w:ascii="宋体"/>
          <w:kern w:val="0"/>
          <w:sz w:val="24"/>
        </w:rPr>
        <w:t>2.3合同中提供的所有货物及其辅助服务，本合同的支付也仅限于这些货物和服务。</w:t>
      </w:r>
    </w:p>
    <w:p w14:paraId="76A65398">
      <w:pPr>
        <w:adjustRightInd w:val="0"/>
        <w:snapToGrid w:val="0"/>
        <w:spacing w:line="300" w:lineRule="auto"/>
        <w:ind w:firstLine="590" w:firstLineChars="245"/>
        <w:rPr>
          <w:rFonts w:ascii="宋体"/>
          <w:b/>
          <w:bCs/>
          <w:kern w:val="0"/>
          <w:sz w:val="24"/>
        </w:rPr>
      </w:pPr>
      <w:r>
        <w:rPr>
          <w:rFonts w:hint="eastAsia" w:ascii="宋体"/>
          <w:b/>
          <w:bCs/>
          <w:kern w:val="0"/>
          <w:sz w:val="24"/>
        </w:rPr>
        <w:t>二、公开比选采购文件</w:t>
      </w:r>
    </w:p>
    <w:p w14:paraId="3F011709">
      <w:pPr>
        <w:adjustRightInd w:val="0"/>
        <w:snapToGrid w:val="0"/>
        <w:spacing w:line="300" w:lineRule="auto"/>
        <w:ind w:firstLine="588" w:firstLineChars="245"/>
        <w:rPr>
          <w:rFonts w:ascii="宋体"/>
          <w:kern w:val="0"/>
          <w:sz w:val="24"/>
        </w:rPr>
      </w:pPr>
      <w:r>
        <w:rPr>
          <w:rFonts w:hint="eastAsia" w:ascii="宋体"/>
          <w:kern w:val="0"/>
          <w:sz w:val="24"/>
        </w:rPr>
        <w:t>（一）公开比选采购文件：由公开比选采购文件总目录所列内容组成。</w:t>
      </w:r>
    </w:p>
    <w:p w14:paraId="0960A619">
      <w:pPr>
        <w:adjustRightInd w:val="0"/>
        <w:snapToGrid w:val="0"/>
        <w:spacing w:line="300" w:lineRule="auto"/>
        <w:ind w:firstLine="588" w:firstLineChars="245"/>
        <w:rPr>
          <w:rFonts w:ascii="宋体"/>
          <w:kern w:val="0"/>
          <w:sz w:val="24"/>
        </w:rPr>
      </w:pPr>
      <w:r>
        <w:rPr>
          <w:rFonts w:hint="eastAsia" w:ascii="宋体"/>
          <w:kern w:val="0"/>
          <w:sz w:val="24"/>
        </w:rPr>
        <w:t>1、公开比选采购文件采购需求中列明标的物的技术要求是采购人基于实际工作需要而提出的基本需求，如果有专利、商标、品牌、型号等信息的，仅起技术说明、参考作用，不具有任何限制型，</w:t>
      </w:r>
      <w:r>
        <w:rPr>
          <w:rFonts w:hint="eastAsia" w:ascii="宋体" w:hAnsi="宋体"/>
          <w:sz w:val="24"/>
          <w:shd w:val="clear" w:color="auto" w:fill="FFFFFF"/>
        </w:rPr>
        <w:t>参与公开比选采购</w:t>
      </w:r>
      <w:r>
        <w:rPr>
          <w:rFonts w:hint="eastAsia" w:ascii="宋体"/>
          <w:kern w:val="0"/>
          <w:sz w:val="24"/>
        </w:rPr>
        <w:t>产品响应其指标性能要求即可。</w:t>
      </w:r>
    </w:p>
    <w:p w14:paraId="196F555A">
      <w:pPr>
        <w:adjustRightInd w:val="0"/>
        <w:snapToGrid w:val="0"/>
        <w:spacing w:line="300" w:lineRule="auto"/>
        <w:ind w:firstLine="480" w:firstLineChars="200"/>
        <w:rPr>
          <w:rFonts w:ascii="宋体"/>
          <w:kern w:val="0"/>
          <w:sz w:val="24"/>
        </w:rPr>
      </w:pPr>
      <w:r>
        <w:rPr>
          <w:rFonts w:hint="eastAsia" w:ascii="宋体"/>
          <w:kern w:val="0"/>
          <w:sz w:val="24"/>
        </w:rPr>
        <w:t>2、如果没有特别声明或要求，</w:t>
      </w:r>
      <w:r>
        <w:rPr>
          <w:rFonts w:hint="eastAsia" w:ascii="宋体" w:hAnsi="宋体"/>
          <w:sz w:val="24"/>
          <w:shd w:val="clear" w:color="auto" w:fill="FFFFFF"/>
        </w:rPr>
        <w:t>公开比选采购</w:t>
      </w:r>
      <w:r>
        <w:rPr>
          <w:rFonts w:hint="eastAsia" w:ascii="宋体"/>
          <w:kern w:val="0"/>
          <w:sz w:val="24"/>
        </w:rPr>
        <w:t>投标人被视为充分熟悉本公开比选采购项目所在地与履行合同有关的各种情况，包括自然环境、气候条件、劳动力及公用设施等，本采购文件不再对上述情况进行描述。</w:t>
      </w:r>
    </w:p>
    <w:p w14:paraId="19AFD90F">
      <w:pPr>
        <w:adjustRightInd w:val="0"/>
        <w:snapToGrid w:val="0"/>
        <w:spacing w:line="300" w:lineRule="auto"/>
        <w:ind w:firstLine="480" w:firstLineChars="200"/>
        <w:rPr>
          <w:rFonts w:ascii="宋体"/>
          <w:kern w:val="0"/>
          <w:sz w:val="24"/>
        </w:rPr>
      </w:pPr>
      <w:r>
        <w:rPr>
          <w:rFonts w:hint="eastAsia" w:ascii="宋体"/>
          <w:kern w:val="0"/>
          <w:sz w:val="24"/>
        </w:rPr>
        <w:t>（二）公开比选采购文件的质疑</w:t>
      </w:r>
    </w:p>
    <w:p w14:paraId="05340752">
      <w:pPr>
        <w:adjustRightInd w:val="0"/>
        <w:snapToGrid w:val="0"/>
        <w:spacing w:line="300" w:lineRule="auto"/>
        <w:ind w:firstLine="480" w:firstLineChars="200"/>
        <w:rPr>
          <w:rFonts w:ascii="宋体"/>
          <w:kern w:val="0"/>
          <w:sz w:val="24"/>
        </w:rPr>
      </w:pPr>
      <w:r>
        <w:rPr>
          <w:rFonts w:ascii="宋体" w:hAnsi="宋体"/>
          <w:sz w:val="24"/>
          <w:shd w:val="clear" w:color="auto" w:fill="FFFFFF"/>
        </w:rPr>
        <w:t>1</w:t>
      </w:r>
      <w:r>
        <w:rPr>
          <w:rFonts w:hint="eastAsia" w:ascii="宋体" w:hAnsi="宋体"/>
          <w:sz w:val="24"/>
          <w:shd w:val="clear" w:color="auto" w:fill="FFFFFF"/>
        </w:rPr>
        <w:t>、</w:t>
      </w:r>
      <w:r>
        <w:rPr>
          <w:rFonts w:hint="eastAsia" w:ascii="宋体" w:hAnsi="宋体"/>
          <w:sz w:val="24"/>
        </w:rPr>
        <w:t>凡参加本次</w:t>
      </w:r>
      <w:r>
        <w:rPr>
          <w:rFonts w:hint="eastAsia" w:ascii="宋体"/>
          <w:kern w:val="0"/>
          <w:sz w:val="24"/>
        </w:rPr>
        <w:t>公开比选采购</w:t>
      </w:r>
      <w:r>
        <w:rPr>
          <w:rFonts w:hint="eastAsia" w:ascii="宋体" w:hAnsi="宋体"/>
          <w:sz w:val="24"/>
        </w:rPr>
        <w:t>的</w:t>
      </w:r>
      <w:r>
        <w:rPr>
          <w:rFonts w:hint="eastAsia" w:ascii="宋体"/>
          <w:kern w:val="0"/>
          <w:sz w:val="24"/>
        </w:rPr>
        <w:t>投标人</w:t>
      </w:r>
      <w:r>
        <w:rPr>
          <w:rFonts w:hint="eastAsia" w:ascii="宋体" w:hAnsi="宋体"/>
          <w:sz w:val="24"/>
        </w:rPr>
        <w:t>被视为已充分认识和理解了任何与本项目有关的影响事项和困难、风险等情况。</w:t>
      </w:r>
    </w:p>
    <w:p w14:paraId="767F2109">
      <w:pPr>
        <w:spacing w:line="360" w:lineRule="exact"/>
        <w:ind w:firstLine="480" w:firstLineChars="200"/>
        <w:rPr>
          <w:rFonts w:ascii="宋体" w:hAnsi="宋体"/>
          <w:sz w:val="24"/>
        </w:rPr>
      </w:pPr>
      <w:r>
        <w:rPr>
          <w:rFonts w:hint="eastAsia" w:ascii="宋体" w:hAnsi="宋体"/>
          <w:sz w:val="24"/>
        </w:rPr>
        <w:t>2、潜在投标人如对</w:t>
      </w:r>
      <w:r>
        <w:rPr>
          <w:rFonts w:hint="eastAsia" w:ascii="宋体"/>
          <w:kern w:val="0"/>
          <w:sz w:val="24"/>
        </w:rPr>
        <w:t>公开比选采购</w:t>
      </w:r>
      <w:r>
        <w:rPr>
          <w:rFonts w:hint="eastAsia" w:ascii="宋体" w:hAnsi="宋体"/>
          <w:sz w:val="24"/>
        </w:rPr>
        <w:t>文件有疑问，按照相关法律法规规定，按</w:t>
      </w:r>
      <w:r>
        <w:rPr>
          <w:rFonts w:hint="eastAsia" w:ascii="宋体"/>
          <w:kern w:val="0"/>
          <w:sz w:val="24"/>
        </w:rPr>
        <w:t>公开比选采购</w:t>
      </w:r>
      <w:r>
        <w:rPr>
          <w:rFonts w:hint="eastAsia" w:ascii="宋体" w:hAnsi="宋体"/>
          <w:sz w:val="24"/>
          <w:shd w:val="clear" w:color="auto" w:fill="FFFFFF"/>
        </w:rPr>
        <w:t>文件</w:t>
      </w:r>
      <w:r>
        <w:rPr>
          <w:rFonts w:hint="eastAsia" w:ascii="宋体" w:hAnsi="宋体"/>
          <w:sz w:val="24"/>
        </w:rPr>
        <w:t>邀请中载明的地址，以书面形式，通知到采购代理机构，采购代理机构将按财政部第94号令进行答复。</w:t>
      </w:r>
    </w:p>
    <w:p w14:paraId="7A493F95">
      <w:pPr>
        <w:spacing w:line="360" w:lineRule="exact"/>
        <w:ind w:firstLine="480" w:firstLineChars="200"/>
        <w:rPr>
          <w:rFonts w:ascii="宋体" w:hAnsi="宋体"/>
          <w:sz w:val="24"/>
        </w:rPr>
      </w:pPr>
      <w:r>
        <w:rPr>
          <w:rFonts w:hint="eastAsia" w:ascii="宋体" w:hAnsi="宋体"/>
          <w:sz w:val="24"/>
        </w:rPr>
        <w:t>3、投标人提出质疑应当提交质疑函和必要的证明材料。质疑函应当包括下列内容：</w:t>
      </w:r>
    </w:p>
    <w:p w14:paraId="7E0CADBC">
      <w:pPr>
        <w:spacing w:line="360" w:lineRule="exact"/>
        <w:ind w:firstLine="480" w:firstLineChars="200"/>
        <w:rPr>
          <w:rFonts w:ascii="宋体" w:hAnsi="宋体"/>
          <w:sz w:val="24"/>
        </w:rPr>
      </w:pPr>
      <w:r>
        <w:rPr>
          <w:rFonts w:hint="eastAsia" w:ascii="宋体" w:hAnsi="宋体"/>
          <w:sz w:val="24"/>
        </w:rPr>
        <w:t>　　3.1投标人的姓名或者名称、地址、邮编、联系人及联系电话；</w:t>
      </w:r>
    </w:p>
    <w:p w14:paraId="2104F242">
      <w:pPr>
        <w:spacing w:line="360" w:lineRule="exact"/>
        <w:ind w:firstLine="480" w:firstLineChars="200"/>
        <w:rPr>
          <w:rFonts w:ascii="宋体" w:hAnsi="宋体"/>
          <w:sz w:val="24"/>
        </w:rPr>
      </w:pPr>
      <w:r>
        <w:rPr>
          <w:rFonts w:hint="eastAsia" w:ascii="宋体" w:hAnsi="宋体"/>
          <w:sz w:val="24"/>
        </w:rPr>
        <w:t>　　3.2质疑项目的名称、编号；</w:t>
      </w:r>
    </w:p>
    <w:p w14:paraId="756661AE">
      <w:pPr>
        <w:spacing w:line="360" w:lineRule="exact"/>
        <w:ind w:firstLine="480" w:firstLineChars="200"/>
        <w:rPr>
          <w:rFonts w:ascii="宋体" w:hAnsi="宋体"/>
          <w:sz w:val="24"/>
        </w:rPr>
      </w:pPr>
      <w:r>
        <w:rPr>
          <w:rFonts w:hint="eastAsia" w:ascii="宋体" w:hAnsi="宋体"/>
          <w:sz w:val="24"/>
        </w:rPr>
        <w:t>　　3.3具体、明确的质疑事项和与质疑事项相关的请求；</w:t>
      </w:r>
    </w:p>
    <w:p w14:paraId="66B935D8">
      <w:pPr>
        <w:spacing w:line="360" w:lineRule="exact"/>
        <w:ind w:firstLine="480" w:firstLineChars="200"/>
        <w:rPr>
          <w:rFonts w:ascii="宋体" w:hAnsi="宋体"/>
          <w:sz w:val="24"/>
        </w:rPr>
      </w:pPr>
      <w:r>
        <w:rPr>
          <w:rFonts w:hint="eastAsia" w:ascii="宋体" w:hAnsi="宋体"/>
          <w:sz w:val="24"/>
        </w:rPr>
        <w:t>　　3.4事实依据；</w:t>
      </w:r>
    </w:p>
    <w:p w14:paraId="0AE2E2A8">
      <w:pPr>
        <w:spacing w:line="360" w:lineRule="exact"/>
        <w:ind w:firstLine="480" w:firstLineChars="200"/>
        <w:rPr>
          <w:rFonts w:ascii="宋体" w:hAnsi="宋体"/>
          <w:sz w:val="24"/>
        </w:rPr>
      </w:pPr>
      <w:r>
        <w:rPr>
          <w:rFonts w:hint="eastAsia" w:ascii="宋体" w:hAnsi="宋体"/>
          <w:sz w:val="24"/>
        </w:rPr>
        <w:t>　　3.5必要的法律依据；</w:t>
      </w:r>
    </w:p>
    <w:p w14:paraId="1046889B">
      <w:pPr>
        <w:spacing w:line="360" w:lineRule="exact"/>
        <w:ind w:firstLine="480" w:firstLineChars="200"/>
        <w:rPr>
          <w:rFonts w:ascii="宋体" w:hAnsi="宋体"/>
          <w:sz w:val="24"/>
        </w:rPr>
      </w:pPr>
      <w:r>
        <w:rPr>
          <w:rFonts w:hint="eastAsia" w:ascii="宋体" w:hAnsi="宋体"/>
          <w:sz w:val="24"/>
        </w:rPr>
        <w:t>　　3.6提出质疑的日期。</w:t>
      </w:r>
    </w:p>
    <w:p w14:paraId="2C2EB661">
      <w:pPr>
        <w:spacing w:line="360" w:lineRule="exact"/>
        <w:ind w:firstLine="480" w:firstLineChars="200"/>
        <w:rPr>
          <w:rFonts w:ascii="宋体" w:hAnsi="宋体"/>
          <w:sz w:val="24"/>
        </w:rPr>
      </w:pPr>
      <w:r>
        <w:rPr>
          <w:rFonts w:hint="eastAsia" w:ascii="宋体" w:hAnsi="宋体"/>
          <w:sz w:val="24"/>
        </w:rPr>
        <w:t>　　投标人为自然人的，应当由本人签字；投标人为法人或者其他组织的，应当由法定代表人、主要负责人，或者其授权代表签字或者盖章，并加盖公章。</w:t>
      </w:r>
    </w:p>
    <w:p w14:paraId="55CA32B3">
      <w:pPr>
        <w:spacing w:line="360" w:lineRule="exact"/>
        <w:ind w:firstLine="480" w:firstLineChars="200"/>
        <w:rPr>
          <w:rFonts w:ascii="宋体" w:hAnsi="宋体"/>
          <w:sz w:val="24"/>
        </w:rPr>
      </w:pPr>
      <w:r>
        <w:rPr>
          <w:rFonts w:hint="eastAsia" w:ascii="宋体" w:hAnsi="宋体"/>
          <w:sz w:val="24"/>
        </w:rPr>
        <w:t>4、投标人应</w:t>
      </w:r>
      <w:r>
        <w:rPr>
          <w:rFonts w:ascii="宋体" w:hAnsi="宋体"/>
          <w:sz w:val="24"/>
        </w:rPr>
        <w:t>在法定质疑期内一次性提出针对同一采购程序环节的质疑。</w:t>
      </w:r>
    </w:p>
    <w:p w14:paraId="2E5D40E1">
      <w:pPr>
        <w:adjustRightInd w:val="0"/>
        <w:snapToGrid w:val="0"/>
        <w:spacing w:line="300" w:lineRule="auto"/>
        <w:ind w:firstLine="480" w:firstLineChars="200"/>
        <w:rPr>
          <w:rFonts w:ascii="宋体" w:hAnsi="宋体"/>
          <w:sz w:val="24"/>
        </w:rPr>
      </w:pPr>
      <w:r>
        <w:rPr>
          <w:rFonts w:hint="eastAsia" w:ascii="宋体" w:hAnsi="宋体"/>
          <w:sz w:val="24"/>
        </w:rPr>
        <w:t>5、</w:t>
      </w:r>
      <w:r>
        <w:rPr>
          <w:rFonts w:ascii="宋体" w:hAnsi="宋体"/>
          <w:sz w:val="24"/>
        </w:rPr>
        <w:t>质疑内容不得含有虚假、恶意成份。依照谁主张谁举证的原则，提出质疑者必须同时提交相关确凿的证据材料和注明事实的确切来源，对捏造事实、滥用维权扰乱采购秩序的恶意质疑者或举证不全查无实据被驳回次数在</w:t>
      </w:r>
      <w:r>
        <w:rPr>
          <w:rFonts w:hint="eastAsia" w:ascii="宋体" w:hAnsi="宋体"/>
          <w:sz w:val="24"/>
        </w:rPr>
        <w:t>全国范围内12个月</w:t>
      </w:r>
      <w:r>
        <w:rPr>
          <w:rFonts w:ascii="宋体" w:hAnsi="宋体"/>
          <w:sz w:val="24"/>
        </w:rPr>
        <w:t>内达三次以上，将</w:t>
      </w:r>
      <w:r>
        <w:rPr>
          <w:rFonts w:hint="eastAsia" w:ascii="宋体" w:hAnsi="宋体"/>
          <w:sz w:val="24"/>
        </w:rPr>
        <w:t>由财政部门</w:t>
      </w:r>
      <w:r>
        <w:rPr>
          <w:rFonts w:ascii="宋体" w:hAnsi="宋体"/>
          <w:sz w:val="24"/>
        </w:rPr>
        <w:t>纳入不良行为记录名单并承担相应的法律责任。</w:t>
      </w:r>
    </w:p>
    <w:p w14:paraId="6B94387A">
      <w:pPr>
        <w:adjustRightInd w:val="0"/>
        <w:snapToGrid w:val="0"/>
        <w:spacing w:line="300" w:lineRule="auto"/>
        <w:ind w:firstLine="480" w:firstLineChars="200"/>
        <w:rPr>
          <w:rFonts w:ascii="宋体"/>
          <w:kern w:val="0"/>
          <w:sz w:val="24"/>
        </w:rPr>
      </w:pPr>
      <w:r>
        <w:rPr>
          <w:rFonts w:hint="eastAsia" w:ascii="宋体"/>
          <w:kern w:val="0"/>
          <w:sz w:val="24"/>
        </w:rPr>
        <w:t>（三）公开比选采购文件的</w:t>
      </w:r>
      <w:r>
        <w:rPr>
          <w:rFonts w:ascii="宋体"/>
          <w:kern w:val="0"/>
          <w:sz w:val="24"/>
        </w:rPr>
        <w:t>澄清或者修改</w:t>
      </w:r>
    </w:p>
    <w:p w14:paraId="686F3134">
      <w:pPr>
        <w:adjustRightInd w:val="0"/>
        <w:snapToGrid w:val="0"/>
        <w:spacing w:line="300" w:lineRule="auto"/>
        <w:ind w:firstLine="480" w:firstLineChars="200"/>
        <w:rPr>
          <w:rFonts w:ascii="宋体"/>
          <w:kern w:val="0"/>
          <w:sz w:val="24"/>
        </w:rPr>
      </w:pPr>
      <w:r>
        <w:rPr>
          <w:rFonts w:hint="eastAsia" w:ascii="宋体" w:hAnsi="宋体"/>
          <w:kern w:val="0"/>
          <w:sz w:val="24"/>
        </w:rPr>
        <w:t>1、</w:t>
      </w:r>
      <w:r>
        <w:rPr>
          <w:rFonts w:ascii="宋体"/>
          <w:kern w:val="0"/>
          <w:sz w:val="24"/>
        </w:rPr>
        <w:t>提交首次响应文件截止之日前，采购人、采购代理机构或者</w:t>
      </w:r>
      <w:r>
        <w:rPr>
          <w:rFonts w:hint="eastAsia" w:ascii="宋体"/>
          <w:kern w:val="0"/>
          <w:sz w:val="24"/>
        </w:rPr>
        <w:t>公开比选采购</w:t>
      </w:r>
      <w:r>
        <w:rPr>
          <w:rFonts w:ascii="宋体"/>
          <w:kern w:val="0"/>
          <w:sz w:val="24"/>
        </w:rPr>
        <w:t>小组可以对已发出的</w:t>
      </w:r>
      <w:r>
        <w:rPr>
          <w:rFonts w:hint="eastAsia" w:ascii="宋体"/>
          <w:kern w:val="0"/>
          <w:sz w:val="24"/>
        </w:rPr>
        <w:t>公开比选采购</w:t>
      </w:r>
      <w:r>
        <w:rPr>
          <w:rFonts w:ascii="宋体"/>
          <w:kern w:val="0"/>
          <w:sz w:val="24"/>
        </w:rPr>
        <w:t>文件进行必要的澄清或者修改，澄清或者修改的内容作为</w:t>
      </w:r>
      <w:r>
        <w:rPr>
          <w:rFonts w:hint="eastAsia" w:ascii="宋体"/>
          <w:kern w:val="0"/>
          <w:sz w:val="24"/>
        </w:rPr>
        <w:t>公开比选采购</w:t>
      </w:r>
      <w:r>
        <w:rPr>
          <w:rFonts w:ascii="宋体"/>
          <w:kern w:val="0"/>
          <w:sz w:val="24"/>
        </w:rPr>
        <w:t>文件的组成部分。澄清或者修改的内容可能影响响应文件编制的，采购人、采购代理机构应当在提交首次响应文件截止时间至少5日前，以书面形式通知所有获取</w:t>
      </w:r>
      <w:r>
        <w:rPr>
          <w:rFonts w:hint="eastAsia" w:ascii="宋体"/>
          <w:kern w:val="0"/>
          <w:sz w:val="24"/>
        </w:rPr>
        <w:t>公开比选采购</w:t>
      </w:r>
      <w:r>
        <w:rPr>
          <w:rFonts w:ascii="宋体"/>
          <w:kern w:val="0"/>
          <w:sz w:val="24"/>
        </w:rPr>
        <w:t>文件的</w:t>
      </w:r>
      <w:r>
        <w:rPr>
          <w:rFonts w:hint="eastAsia" w:ascii="宋体"/>
          <w:kern w:val="0"/>
          <w:sz w:val="24"/>
        </w:rPr>
        <w:t>投标人</w:t>
      </w:r>
      <w:r>
        <w:rPr>
          <w:rFonts w:ascii="宋体"/>
          <w:kern w:val="0"/>
          <w:sz w:val="24"/>
        </w:rPr>
        <w:t>；不足5日的，采购人、采购代理机构应当顺延提交首次响应文件截止时间。</w:t>
      </w:r>
    </w:p>
    <w:p w14:paraId="02EC0B03">
      <w:pPr>
        <w:adjustRightInd w:val="0"/>
        <w:snapToGrid w:val="0"/>
        <w:spacing w:line="300" w:lineRule="auto"/>
        <w:ind w:firstLine="480" w:firstLineChars="200"/>
        <w:rPr>
          <w:rFonts w:ascii="宋体"/>
          <w:kern w:val="0"/>
          <w:sz w:val="24"/>
        </w:rPr>
      </w:pPr>
      <w:r>
        <w:rPr>
          <w:rFonts w:hint="eastAsia" w:ascii="宋体"/>
          <w:kern w:val="0"/>
          <w:sz w:val="24"/>
        </w:rPr>
        <w:t>2、公开比选采购文件的修改书将构成公开比选采购文件的一部分，对公开比选采购投标人有约束力。</w:t>
      </w:r>
    </w:p>
    <w:p w14:paraId="58ADE8AE">
      <w:pPr>
        <w:adjustRightInd w:val="0"/>
        <w:snapToGrid w:val="0"/>
        <w:spacing w:line="300" w:lineRule="auto"/>
        <w:ind w:firstLine="482" w:firstLineChars="200"/>
        <w:rPr>
          <w:rFonts w:ascii="宋体"/>
          <w:b/>
          <w:kern w:val="0"/>
          <w:sz w:val="24"/>
        </w:rPr>
      </w:pPr>
      <w:r>
        <w:rPr>
          <w:rFonts w:hint="eastAsia" w:ascii="宋体"/>
          <w:b/>
          <w:kern w:val="0"/>
          <w:sz w:val="24"/>
        </w:rPr>
        <w:t>三、响应文件</w:t>
      </w:r>
    </w:p>
    <w:p w14:paraId="0EC41796">
      <w:pPr>
        <w:adjustRightInd w:val="0"/>
        <w:snapToGrid w:val="0"/>
        <w:spacing w:line="300" w:lineRule="auto"/>
        <w:ind w:firstLine="480" w:firstLineChars="200"/>
        <w:rPr>
          <w:rFonts w:ascii="宋体"/>
          <w:kern w:val="0"/>
          <w:sz w:val="24"/>
        </w:rPr>
      </w:pPr>
      <w:r>
        <w:rPr>
          <w:rFonts w:hint="eastAsia" w:ascii="宋体"/>
          <w:kern w:val="0"/>
          <w:sz w:val="24"/>
        </w:rPr>
        <w:t>（一）</w:t>
      </w:r>
      <w:r>
        <w:rPr>
          <w:rFonts w:hint="eastAsia" w:ascii="宋体" w:hAnsi="宋体"/>
          <w:sz w:val="24"/>
          <w:shd w:val="clear" w:color="auto" w:fill="FFFFFF"/>
        </w:rPr>
        <w:t>响应文件</w:t>
      </w:r>
      <w:r>
        <w:rPr>
          <w:rFonts w:hint="eastAsia" w:ascii="宋体"/>
          <w:kern w:val="0"/>
          <w:sz w:val="24"/>
        </w:rPr>
        <w:t>的要求</w:t>
      </w:r>
    </w:p>
    <w:p w14:paraId="64BB03F3">
      <w:pPr>
        <w:adjustRightInd w:val="0"/>
        <w:snapToGrid w:val="0"/>
        <w:spacing w:line="300" w:lineRule="auto"/>
        <w:ind w:firstLine="480" w:firstLineChars="200"/>
        <w:rPr>
          <w:rFonts w:ascii="宋体"/>
          <w:kern w:val="0"/>
          <w:sz w:val="24"/>
        </w:rPr>
      </w:pPr>
      <w:r>
        <w:rPr>
          <w:rFonts w:ascii="宋体"/>
          <w:kern w:val="0"/>
          <w:sz w:val="24"/>
        </w:rPr>
        <w:t>1</w:t>
      </w:r>
      <w:r>
        <w:rPr>
          <w:rFonts w:hint="eastAsia" w:ascii="宋体"/>
          <w:kern w:val="0"/>
          <w:sz w:val="24"/>
        </w:rPr>
        <w:t>、公开比选采购投标人应仔细阅读公开比选采购文件的所有内容，按公开比选采购文件的要求及采购设备技术规格要求，详细编制响应文件，并保证响应文件的正确性和真实性。</w:t>
      </w:r>
    </w:p>
    <w:p w14:paraId="7B5E6B5E">
      <w:pPr>
        <w:adjustRightInd w:val="0"/>
        <w:snapToGrid w:val="0"/>
        <w:spacing w:line="300" w:lineRule="auto"/>
        <w:ind w:firstLine="480" w:firstLineChars="200"/>
        <w:rPr>
          <w:rFonts w:ascii="宋体"/>
          <w:kern w:val="0"/>
          <w:sz w:val="24"/>
        </w:rPr>
      </w:pPr>
      <w:r>
        <w:rPr>
          <w:rFonts w:ascii="宋体"/>
          <w:kern w:val="0"/>
          <w:sz w:val="24"/>
        </w:rPr>
        <w:t>2</w:t>
      </w:r>
      <w:r>
        <w:rPr>
          <w:rFonts w:hint="eastAsia" w:ascii="宋体"/>
          <w:kern w:val="0"/>
          <w:sz w:val="24"/>
        </w:rPr>
        <w:t>、不按公开比选采购文件的资格要求提供的</w:t>
      </w:r>
      <w:r>
        <w:rPr>
          <w:rFonts w:hint="eastAsia" w:ascii="宋体" w:hAnsi="宋体"/>
          <w:sz w:val="24"/>
          <w:shd w:val="clear" w:color="auto" w:fill="FFFFFF"/>
        </w:rPr>
        <w:t>响应</w:t>
      </w:r>
      <w:r>
        <w:rPr>
          <w:rFonts w:hint="eastAsia" w:ascii="宋体"/>
          <w:kern w:val="0"/>
          <w:sz w:val="24"/>
        </w:rPr>
        <w:t>文件将被拒绝。</w:t>
      </w:r>
    </w:p>
    <w:p w14:paraId="2F9A8CE0">
      <w:pPr>
        <w:adjustRightInd w:val="0"/>
        <w:snapToGrid w:val="0"/>
        <w:spacing w:line="300" w:lineRule="auto"/>
        <w:ind w:firstLine="480" w:firstLineChars="200"/>
        <w:rPr>
          <w:rFonts w:ascii="宋体"/>
          <w:kern w:val="0"/>
          <w:sz w:val="24"/>
        </w:rPr>
      </w:pPr>
      <w:r>
        <w:rPr>
          <w:rFonts w:hint="eastAsia" w:ascii="宋体"/>
          <w:kern w:val="0"/>
          <w:sz w:val="24"/>
        </w:rPr>
        <w:t>（二）</w:t>
      </w:r>
      <w:r>
        <w:rPr>
          <w:rFonts w:hint="eastAsia" w:ascii="宋体" w:hAnsi="宋体"/>
          <w:sz w:val="24"/>
          <w:shd w:val="clear" w:color="auto" w:fill="FFFFFF"/>
        </w:rPr>
        <w:t>响应文件</w:t>
      </w:r>
      <w:r>
        <w:rPr>
          <w:rFonts w:hint="eastAsia" w:ascii="宋体"/>
          <w:kern w:val="0"/>
          <w:sz w:val="24"/>
        </w:rPr>
        <w:t>的组成</w:t>
      </w:r>
    </w:p>
    <w:p w14:paraId="795B024B">
      <w:pPr>
        <w:adjustRightInd w:val="0"/>
        <w:snapToGrid w:val="0"/>
        <w:spacing w:line="300" w:lineRule="auto"/>
        <w:ind w:firstLine="480" w:firstLineChars="200"/>
        <w:rPr>
          <w:rFonts w:ascii="宋体"/>
          <w:kern w:val="0"/>
          <w:sz w:val="24"/>
        </w:rPr>
      </w:pPr>
      <w:r>
        <w:rPr>
          <w:rFonts w:hint="eastAsia" w:ascii="宋体"/>
          <w:kern w:val="0"/>
          <w:sz w:val="24"/>
        </w:rPr>
        <w:t>公开比选采购投标人接到公开比选采购文件后，按照采购人和响应文件的要求提供公开比选投标文件，</w:t>
      </w:r>
    </w:p>
    <w:p w14:paraId="068D9CC2">
      <w:pPr>
        <w:adjustRightInd w:val="0"/>
        <w:snapToGrid w:val="0"/>
        <w:spacing w:line="300" w:lineRule="auto"/>
        <w:ind w:firstLine="480" w:firstLineChars="200"/>
        <w:rPr>
          <w:rFonts w:ascii="宋体"/>
          <w:kern w:val="0"/>
          <w:sz w:val="24"/>
        </w:rPr>
      </w:pPr>
      <w:r>
        <w:rPr>
          <w:rFonts w:hint="eastAsia" w:ascii="宋体"/>
          <w:kern w:val="0"/>
          <w:sz w:val="24"/>
        </w:rPr>
        <w:t>（三）公开比选采购保证金、投标人服务费及履约保证金</w:t>
      </w:r>
    </w:p>
    <w:p w14:paraId="45677B69">
      <w:pPr>
        <w:adjustRightInd w:val="0"/>
        <w:snapToGrid w:val="0"/>
        <w:spacing w:line="300" w:lineRule="auto"/>
        <w:ind w:firstLine="480" w:firstLineChars="200"/>
        <w:rPr>
          <w:rFonts w:ascii="宋体"/>
          <w:kern w:val="0"/>
          <w:sz w:val="24"/>
        </w:rPr>
      </w:pPr>
      <w:r>
        <w:rPr>
          <w:rFonts w:hint="eastAsia" w:ascii="宋体"/>
          <w:kern w:val="0"/>
          <w:sz w:val="24"/>
        </w:rPr>
        <w:t>1、</w:t>
      </w:r>
      <w:r>
        <w:rPr>
          <w:rFonts w:hint="eastAsia" w:ascii="宋体" w:hAnsi="宋体"/>
          <w:sz w:val="24"/>
          <w:shd w:val="clear" w:color="auto" w:fill="FFFFFF"/>
        </w:rPr>
        <w:t>本项目不收取</w:t>
      </w:r>
      <w:r>
        <w:rPr>
          <w:rFonts w:hint="eastAsia" w:ascii="宋体"/>
          <w:kern w:val="0"/>
          <w:sz w:val="24"/>
        </w:rPr>
        <w:t>保证金。</w:t>
      </w:r>
    </w:p>
    <w:p w14:paraId="73210C15">
      <w:pPr>
        <w:adjustRightInd w:val="0"/>
        <w:snapToGrid w:val="0"/>
        <w:spacing w:line="300" w:lineRule="auto"/>
        <w:ind w:firstLine="482" w:firstLineChars="200"/>
        <w:rPr>
          <w:rFonts w:ascii="宋体"/>
          <w:b/>
          <w:kern w:val="0"/>
          <w:sz w:val="24"/>
        </w:rPr>
      </w:pPr>
      <w:r>
        <w:rPr>
          <w:rFonts w:hint="eastAsia" w:ascii="宋体"/>
          <w:b/>
          <w:kern w:val="0"/>
          <w:sz w:val="24"/>
        </w:rPr>
        <w:t>2、</w:t>
      </w:r>
      <w:r>
        <w:rPr>
          <w:rFonts w:hint="eastAsia" w:ascii="宋体"/>
          <w:b/>
          <w:kern w:val="0"/>
          <w:sz w:val="24"/>
          <w:lang w:val="en-US" w:eastAsia="zh-CN"/>
        </w:rPr>
        <w:t>中标</w:t>
      </w:r>
      <w:r>
        <w:rPr>
          <w:rFonts w:hint="eastAsia" w:ascii="宋体"/>
          <w:b/>
          <w:kern w:val="0"/>
          <w:sz w:val="24"/>
        </w:rPr>
        <w:t>人支付本项目的中标服务费，服务费按照“《海南省物价局关于降低部分招标代理服务收费标准的通知》(琼价费管[2011]225 号)收费标准的68%收取。</w:t>
      </w:r>
    </w:p>
    <w:p w14:paraId="44F08F07">
      <w:pPr>
        <w:pStyle w:val="23"/>
        <w:adjustRightInd w:val="0"/>
        <w:snapToGrid w:val="0"/>
        <w:spacing w:line="300" w:lineRule="auto"/>
        <w:ind w:firstLine="450" w:firstLineChars="200"/>
        <w:rPr>
          <w:rFonts w:hAnsi="Times New Roman"/>
          <w:b/>
          <w:spacing w:val="0"/>
          <w:kern w:val="0"/>
          <w:szCs w:val="24"/>
        </w:rPr>
      </w:pPr>
      <w:r>
        <w:rPr>
          <w:rFonts w:hint="eastAsia"/>
          <w:b/>
          <w:kern w:val="0"/>
          <w:lang w:val="en-US" w:eastAsia="zh-CN"/>
        </w:rPr>
        <w:t>3</w:t>
      </w:r>
      <w:r>
        <w:rPr>
          <w:rFonts w:hint="eastAsia"/>
          <w:b/>
          <w:kern w:val="0"/>
        </w:rPr>
        <w:t>、履约保证金</w:t>
      </w:r>
      <w:r>
        <w:rPr>
          <w:rFonts w:hint="eastAsia"/>
          <w:b/>
          <w:kern w:val="0"/>
          <w:lang w:val="en-US" w:eastAsia="zh-CN"/>
        </w:rPr>
        <w:t>由采购人自行收取</w:t>
      </w:r>
      <w:r>
        <w:rPr>
          <w:rFonts w:hint="eastAsia"/>
          <w:b/>
          <w:kern w:val="0"/>
        </w:rPr>
        <w:t>。</w:t>
      </w:r>
    </w:p>
    <w:p w14:paraId="44107703">
      <w:pPr>
        <w:adjustRightInd w:val="0"/>
        <w:snapToGrid w:val="0"/>
        <w:spacing w:line="300" w:lineRule="auto"/>
        <w:ind w:firstLine="480" w:firstLineChars="200"/>
        <w:rPr>
          <w:rFonts w:ascii="宋体"/>
          <w:kern w:val="0"/>
          <w:sz w:val="24"/>
        </w:rPr>
      </w:pPr>
      <w:r>
        <w:rPr>
          <w:rFonts w:hint="eastAsia" w:ascii="宋体"/>
          <w:kern w:val="0"/>
          <w:sz w:val="24"/>
        </w:rPr>
        <w:t>4、发生下列情况之一，公开比选采购保证金将被没收：</w:t>
      </w:r>
    </w:p>
    <w:p w14:paraId="1E70C921">
      <w:pPr>
        <w:adjustRightInd w:val="0"/>
        <w:snapToGrid w:val="0"/>
        <w:spacing w:line="300" w:lineRule="auto"/>
        <w:ind w:firstLine="480" w:firstLineChars="200"/>
        <w:rPr>
          <w:rFonts w:ascii="宋体"/>
          <w:kern w:val="0"/>
          <w:sz w:val="24"/>
        </w:rPr>
      </w:pPr>
      <w:r>
        <w:rPr>
          <w:rFonts w:hint="eastAsia" w:ascii="宋体"/>
          <w:kern w:val="0"/>
          <w:sz w:val="24"/>
        </w:rPr>
        <w:t>（1）投标人在提交响应文件截止时间后撤回响应文件的；</w:t>
      </w:r>
    </w:p>
    <w:p w14:paraId="1A95E19D">
      <w:pPr>
        <w:adjustRightInd w:val="0"/>
        <w:snapToGrid w:val="0"/>
        <w:spacing w:line="300" w:lineRule="auto"/>
        <w:ind w:firstLine="480" w:firstLineChars="200"/>
        <w:rPr>
          <w:rFonts w:ascii="宋体"/>
          <w:kern w:val="0"/>
          <w:sz w:val="24"/>
        </w:rPr>
      </w:pPr>
      <w:r>
        <w:rPr>
          <w:rFonts w:hint="eastAsia" w:ascii="宋体"/>
          <w:kern w:val="0"/>
          <w:sz w:val="24"/>
        </w:rPr>
        <w:t>（2）投标人在响应文件中提供虚假材料的；</w:t>
      </w:r>
    </w:p>
    <w:p w14:paraId="53D64774">
      <w:pPr>
        <w:adjustRightInd w:val="0"/>
        <w:snapToGrid w:val="0"/>
        <w:spacing w:line="300" w:lineRule="auto"/>
        <w:ind w:firstLine="480" w:firstLineChars="200"/>
        <w:rPr>
          <w:rFonts w:ascii="宋体"/>
          <w:kern w:val="0"/>
          <w:sz w:val="24"/>
        </w:rPr>
      </w:pPr>
      <w:r>
        <w:rPr>
          <w:rFonts w:hint="eastAsia" w:ascii="宋体"/>
          <w:kern w:val="0"/>
          <w:sz w:val="24"/>
        </w:rPr>
        <w:t>（3）除因不可抗力或公开比选采购文件认可的情形以外，投标人不与采购人签订合同的；</w:t>
      </w:r>
    </w:p>
    <w:p w14:paraId="2C1F3E12">
      <w:pPr>
        <w:adjustRightInd w:val="0"/>
        <w:snapToGrid w:val="0"/>
        <w:spacing w:line="300" w:lineRule="auto"/>
        <w:ind w:firstLine="480" w:firstLineChars="200"/>
        <w:rPr>
          <w:rFonts w:ascii="宋体"/>
          <w:kern w:val="0"/>
          <w:sz w:val="24"/>
        </w:rPr>
      </w:pPr>
      <w:r>
        <w:rPr>
          <w:rFonts w:hint="eastAsia" w:ascii="宋体"/>
          <w:kern w:val="0"/>
          <w:sz w:val="24"/>
        </w:rPr>
        <w:t>（4）投标人与采购人、其他投标人或者采购代理机构恶意串通的；</w:t>
      </w:r>
    </w:p>
    <w:p w14:paraId="6FDBFBB4">
      <w:pPr>
        <w:adjustRightInd w:val="0"/>
        <w:snapToGrid w:val="0"/>
        <w:spacing w:line="300" w:lineRule="auto"/>
        <w:ind w:firstLine="480" w:firstLineChars="200"/>
        <w:rPr>
          <w:rFonts w:ascii="宋体"/>
          <w:kern w:val="0"/>
          <w:sz w:val="24"/>
        </w:rPr>
      </w:pPr>
      <w:r>
        <w:rPr>
          <w:rFonts w:hint="eastAsia" w:ascii="宋体"/>
          <w:kern w:val="0"/>
          <w:sz w:val="24"/>
        </w:rPr>
        <w:t>（5）公开比选采购文件规定的其他情形。</w:t>
      </w:r>
    </w:p>
    <w:p w14:paraId="4B2BE6D5">
      <w:pPr>
        <w:adjustRightInd w:val="0"/>
        <w:snapToGrid w:val="0"/>
        <w:spacing w:line="300" w:lineRule="auto"/>
        <w:ind w:firstLine="480" w:firstLineChars="200"/>
        <w:rPr>
          <w:rFonts w:ascii="宋体"/>
          <w:kern w:val="0"/>
          <w:sz w:val="24"/>
        </w:rPr>
      </w:pPr>
      <w:r>
        <w:rPr>
          <w:rFonts w:hint="eastAsia" w:ascii="宋体"/>
          <w:kern w:val="0"/>
          <w:sz w:val="24"/>
        </w:rPr>
        <w:t>（四）</w:t>
      </w:r>
      <w:r>
        <w:rPr>
          <w:rFonts w:hint="eastAsia" w:ascii="宋体" w:hAnsi="宋体"/>
          <w:sz w:val="24"/>
          <w:shd w:val="clear" w:color="auto" w:fill="FFFFFF"/>
        </w:rPr>
        <w:t>响应文件</w:t>
      </w:r>
      <w:r>
        <w:rPr>
          <w:rFonts w:hint="eastAsia" w:ascii="宋体"/>
          <w:kern w:val="0"/>
          <w:sz w:val="24"/>
        </w:rPr>
        <w:t>的有效期</w:t>
      </w:r>
    </w:p>
    <w:p w14:paraId="7E266C07">
      <w:pPr>
        <w:adjustRightInd w:val="0"/>
        <w:snapToGrid w:val="0"/>
        <w:spacing w:line="300" w:lineRule="auto"/>
        <w:ind w:firstLine="480" w:firstLineChars="200"/>
        <w:rPr>
          <w:rFonts w:ascii="宋体"/>
          <w:kern w:val="0"/>
          <w:sz w:val="24"/>
        </w:rPr>
      </w:pPr>
      <w:r>
        <w:rPr>
          <w:rFonts w:ascii="宋体"/>
          <w:kern w:val="0"/>
          <w:sz w:val="24"/>
        </w:rPr>
        <w:t>1</w:t>
      </w:r>
      <w:r>
        <w:rPr>
          <w:rFonts w:hint="eastAsia" w:ascii="宋体"/>
          <w:kern w:val="0"/>
          <w:sz w:val="24"/>
        </w:rPr>
        <w:t>、自公开比选采购之日起90天内，</w:t>
      </w:r>
      <w:r>
        <w:rPr>
          <w:rFonts w:hint="eastAsia" w:ascii="宋体" w:hAnsi="宋体"/>
          <w:sz w:val="24"/>
          <w:shd w:val="clear" w:color="auto" w:fill="FFFFFF"/>
        </w:rPr>
        <w:t>响应文件</w:t>
      </w:r>
      <w:r>
        <w:rPr>
          <w:rFonts w:hint="eastAsia" w:ascii="宋体"/>
          <w:kern w:val="0"/>
          <w:sz w:val="24"/>
        </w:rPr>
        <w:t>应保持有效。有效期短于这个规定期限的公开比选采购投标人将被拒绝。</w:t>
      </w:r>
    </w:p>
    <w:p w14:paraId="5703A953">
      <w:pPr>
        <w:adjustRightInd w:val="0"/>
        <w:snapToGrid w:val="0"/>
        <w:spacing w:line="300" w:lineRule="auto"/>
        <w:ind w:firstLine="480" w:firstLineChars="200"/>
        <w:rPr>
          <w:rFonts w:ascii="宋体"/>
          <w:kern w:val="0"/>
          <w:sz w:val="24"/>
        </w:rPr>
      </w:pPr>
      <w:r>
        <w:rPr>
          <w:rFonts w:ascii="宋体"/>
          <w:kern w:val="0"/>
          <w:sz w:val="24"/>
        </w:rPr>
        <w:t>2</w:t>
      </w:r>
      <w:r>
        <w:rPr>
          <w:rFonts w:hint="eastAsia" w:ascii="宋体"/>
          <w:kern w:val="0"/>
          <w:sz w:val="24"/>
        </w:rPr>
        <w:t>、在特殊情况下，采购人可与公开比选采购投标人协商延长投标书的有效期，这种要求和答复均应书面形式进行。</w:t>
      </w:r>
    </w:p>
    <w:p w14:paraId="6500AD28">
      <w:pPr>
        <w:adjustRightInd w:val="0"/>
        <w:snapToGrid w:val="0"/>
        <w:spacing w:line="300" w:lineRule="auto"/>
        <w:ind w:firstLine="480" w:firstLineChars="200"/>
        <w:rPr>
          <w:rFonts w:ascii="宋体"/>
          <w:kern w:val="0"/>
          <w:sz w:val="24"/>
        </w:rPr>
      </w:pPr>
      <w:r>
        <w:rPr>
          <w:rFonts w:ascii="宋体"/>
          <w:kern w:val="0"/>
          <w:sz w:val="24"/>
        </w:rPr>
        <w:t>3</w:t>
      </w:r>
      <w:r>
        <w:rPr>
          <w:rFonts w:hint="eastAsia" w:ascii="宋体"/>
          <w:kern w:val="0"/>
          <w:sz w:val="24"/>
        </w:rPr>
        <w:t>、公开比选采购投标人可拒绝接受延期要求而不会导致公开比选采购投标人保证金被没收。同意延长有效期的公开比选采购投标人不能修改响应文件。</w:t>
      </w:r>
    </w:p>
    <w:p w14:paraId="34A40CAF">
      <w:pPr>
        <w:adjustRightInd w:val="0"/>
        <w:snapToGrid w:val="0"/>
        <w:spacing w:line="300" w:lineRule="auto"/>
        <w:ind w:firstLine="482" w:firstLineChars="200"/>
        <w:rPr>
          <w:rFonts w:ascii="宋体"/>
          <w:b/>
          <w:kern w:val="0"/>
          <w:sz w:val="24"/>
        </w:rPr>
      </w:pPr>
      <w:r>
        <w:rPr>
          <w:rFonts w:hint="eastAsia" w:ascii="宋体"/>
          <w:b/>
          <w:kern w:val="0"/>
          <w:sz w:val="24"/>
        </w:rPr>
        <w:t>四、</w:t>
      </w:r>
      <w:r>
        <w:rPr>
          <w:rFonts w:hint="eastAsia" w:ascii="宋体" w:hAnsi="宋体"/>
          <w:b/>
          <w:sz w:val="24"/>
          <w:shd w:val="clear" w:color="auto" w:fill="FFFFFF"/>
        </w:rPr>
        <w:t>响应文件</w:t>
      </w:r>
      <w:r>
        <w:rPr>
          <w:rFonts w:hint="eastAsia" w:ascii="宋体"/>
          <w:b/>
          <w:kern w:val="0"/>
          <w:sz w:val="24"/>
        </w:rPr>
        <w:t>的递交</w:t>
      </w:r>
    </w:p>
    <w:p w14:paraId="47A10C8C">
      <w:pPr>
        <w:adjustRightInd w:val="0"/>
        <w:snapToGrid w:val="0"/>
        <w:spacing w:line="300" w:lineRule="auto"/>
        <w:ind w:firstLine="480" w:firstLineChars="200"/>
        <w:rPr>
          <w:rFonts w:ascii="宋体"/>
          <w:kern w:val="0"/>
          <w:sz w:val="24"/>
        </w:rPr>
      </w:pPr>
      <w:r>
        <w:rPr>
          <w:rFonts w:hint="eastAsia" w:ascii="宋体" w:hAnsi="宋体"/>
          <w:sz w:val="24"/>
          <w:shd w:val="clear" w:color="auto" w:fill="FFFFFF"/>
        </w:rPr>
        <w:t>响应文件</w:t>
      </w:r>
      <w:r>
        <w:rPr>
          <w:rFonts w:hint="eastAsia" w:ascii="宋体"/>
          <w:kern w:val="0"/>
          <w:sz w:val="24"/>
        </w:rPr>
        <w:t>应按以下方法分别装袋密封</w:t>
      </w:r>
      <w:r>
        <w:rPr>
          <w:rFonts w:hint="eastAsia" w:ascii="宋体" w:hAnsi="宋体"/>
          <w:sz w:val="24"/>
        </w:rPr>
        <w:t>（不作为实质性要求）</w:t>
      </w:r>
    </w:p>
    <w:p w14:paraId="3B7CEDDF">
      <w:pPr>
        <w:adjustRightInd w:val="0"/>
        <w:snapToGrid w:val="0"/>
        <w:spacing w:line="300" w:lineRule="auto"/>
        <w:ind w:firstLine="480" w:firstLineChars="200"/>
        <w:rPr>
          <w:rFonts w:ascii="宋体"/>
          <w:kern w:val="0"/>
          <w:sz w:val="24"/>
        </w:rPr>
      </w:pPr>
      <w:r>
        <w:rPr>
          <w:rFonts w:hint="eastAsia" w:ascii="宋体"/>
          <w:kern w:val="0"/>
          <w:sz w:val="24"/>
        </w:rPr>
        <w:t>（</w:t>
      </w:r>
      <w:r>
        <w:rPr>
          <w:rFonts w:ascii="宋体"/>
          <w:kern w:val="0"/>
          <w:sz w:val="24"/>
        </w:rPr>
        <w:t>1</w:t>
      </w:r>
      <w:r>
        <w:rPr>
          <w:rFonts w:hint="eastAsia" w:ascii="宋体"/>
          <w:kern w:val="0"/>
          <w:sz w:val="24"/>
        </w:rPr>
        <w:t>）所有“正本”“副本”响应文件资料按以上所列内容装订成册，并在封面上标明“正本”和 “副本”字样。</w:t>
      </w:r>
    </w:p>
    <w:p w14:paraId="3D8B6A26">
      <w:pPr>
        <w:adjustRightInd w:val="0"/>
        <w:snapToGrid w:val="0"/>
        <w:spacing w:line="300" w:lineRule="auto"/>
        <w:ind w:firstLine="480" w:firstLineChars="200"/>
        <w:rPr>
          <w:rFonts w:ascii="宋体"/>
          <w:kern w:val="0"/>
          <w:sz w:val="24"/>
        </w:rPr>
      </w:pPr>
      <w:r>
        <w:rPr>
          <w:rFonts w:hint="eastAsia" w:ascii="宋体"/>
          <w:kern w:val="0"/>
          <w:sz w:val="24"/>
        </w:rPr>
        <w:t>（</w:t>
      </w:r>
      <w:r>
        <w:rPr>
          <w:rFonts w:ascii="宋体"/>
          <w:kern w:val="0"/>
          <w:sz w:val="24"/>
        </w:rPr>
        <w:t>2</w:t>
      </w:r>
      <w:r>
        <w:rPr>
          <w:rFonts w:hint="eastAsia" w:ascii="宋体"/>
          <w:kern w:val="0"/>
          <w:sz w:val="24"/>
        </w:rPr>
        <w:t>）公开比选投标文件密封袋内正本一份、副本</w:t>
      </w:r>
      <w:r>
        <w:rPr>
          <w:rFonts w:hint="eastAsia" w:ascii="宋体"/>
          <w:kern w:val="0"/>
          <w:sz w:val="24"/>
          <w:lang w:val="en-US" w:eastAsia="zh-CN"/>
        </w:rPr>
        <w:t>两</w:t>
      </w:r>
      <w:r>
        <w:rPr>
          <w:rFonts w:hint="eastAsia" w:ascii="宋体"/>
          <w:kern w:val="0"/>
          <w:sz w:val="24"/>
        </w:rPr>
        <w:t>份。封口处有投标人公章。封面上写明项目编号、项目名称、投标人名称，并注明“响应文件”、“开启截止时间前请勿启封”字样。</w:t>
      </w:r>
    </w:p>
    <w:p w14:paraId="0D07810D">
      <w:pPr>
        <w:adjustRightInd w:val="0"/>
        <w:snapToGrid w:val="0"/>
        <w:spacing w:line="300" w:lineRule="auto"/>
        <w:ind w:firstLine="480" w:firstLineChars="200"/>
        <w:rPr>
          <w:rFonts w:ascii="宋体"/>
          <w:kern w:val="0"/>
          <w:sz w:val="24"/>
        </w:rPr>
      </w:pPr>
      <w:r>
        <w:rPr>
          <w:rFonts w:hint="eastAsia" w:ascii="宋体"/>
          <w:kern w:val="0"/>
          <w:sz w:val="24"/>
        </w:rPr>
        <w:t>（3）</w:t>
      </w:r>
      <w:r>
        <w:rPr>
          <w:rFonts w:hint="eastAsia" w:ascii="宋体" w:hAnsi="宋体"/>
          <w:sz w:val="24"/>
          <w:shd w:val="clear" w:color="auto" w:fill="FFFFFF"/>
        </w:rPr>
        <w:t>响应文件</w:t>
      </w:r>
      <w:r>
        <w:rPr>
          <w:rFonts w:hint="eastAsia" w:ascii="宋体"/>
          <w:kern w:val="0"/>
          <w:sz w:val="24"/>
        </w:rPr>
        <w:t>自制部分必须打印，每页按顺序加注页码，装订牢固且不会轻易脱落</w:t>
      </w:r>
      <w:r>
        <w:rPr>
          <w:rFonts w:hint="eastAsia" w:ascii="宋体"/>
          <w:b/>
          <w:bCs/>
          <w:kern w:val="0"/>
          <w:sz w:val="24"/>
        </w:rPr>
        <w:t>（注：胶装）</w:t>
      </w:r>
      <w:r>
        <w:rPr>
          <w:rFonts w:hint="eastAsia" w:ascii="宋体"/>
          <w:kern w:val="0"/>
          <w:sz w:val="24"/>
        </w:rPr>
        <w:t>。如因装订问题而出现漏页或缺页，由此产生的一切后果由投标人自行承担。</w:t>
      </w:r>
    </w:p>
    <w:p w14:paraId="1C076497">
      <w:pPr>
        <w:adjustRightInd w:val="0"/>
        <w:snapToGrid w:val="0"/>
        <w:spacing w:line="300" w:lineRule="auto"/>
        <w:ind w:firstLine="480" w:firstLineChars="200"/>
        <w:rPr>
          <w:rFonts w:ascii="宋体"/>
          <w:kern w:val="0"/>
          <w:sz w:val="24"/>
        </w:rPr>
      </w:pPr>
      <w:r>
        <w:rPr>
          <w:rFonts w:hint="eastAsia" w:ascii="宋体"/>
          <w:kern w:val="0"/>
          <w:sz w:val="24"/>
        </w:rPr>
        <w:t>（4）投标人的授权代表须携带《法定代表人授权书》及个人身份证原件亲临开标会现场以备查验。其现场所签署确认的文件均代表投标人单位的决定，并作为</w:t>
      </w:r>
      <w:r>
        <w:rPr>
          <w:rFonts w:hint="eastAsia" w:ascii="宋体" w:hAnsi="宋体"/>
          <w:sz w:val="24"/>
          <w:shd w:val="clear" w:color="auto" w:fill="FFFFFF"/>
        </w:rPr>
        <w:t>响应文件</w:t>
      </w:r>
      <w:r>
        <w:rPr>
          <w:rFonts w:hint="eastAsia" w:ascii="宋体"/>
          <w:kern w:val="0"/>
          <w:sz w:val="24"/>
        </w:rPr>
        <w:t>的补充内容，具有同等法律效力。</w:t>
      </w:r>
    </w:p>
    <w:p w14:paraId="40ACCF11">
      <w:pPr>
        <w:pStyle w:val="32"/>
        <w:adjustRightInd w:val="0"/>
        <w:snapToGrid w:val="0"/>
        <w:spacing w:line="300" w:lineRule="auto"/>
        <w:ind w:firstLine="480" w:firstLineChars="200"/>
        <w:rPr>
          <w:sz w:val="24"/>
          <w:szCs w:val="24"/>
        </w:rPr>
      </w:pPr>
      <w:r>
        <w:rPr>
          <w:rFonts w:hint="eastAsia" w:ascii="宋体"/>
          <w:kern w:val="0"/>
          <w:sz w:val="24"/>
          <w:szCs w:val="24"/>
        </w:rPr>
        <w:t>（</w:t>
      </w:r>
      <w:r>
        <w:rPr>
          <w:rFonts w:hint="eastAsia" w:ascii="宋体"/>
          <w:b/>
          <w:kern w:val="0"/>
          <w:sz w:val="24"/>
          <w:szCs w:val="24"/>
        </w:rPr>
        <w:t>5）</w:t>
      </w:r>
      <w:r>
        <w:rPr>
          <w:rFonts w:hint="eastAsia"/>
          <w:b/>
          <w:sz w:val="24"/>
          <w:szCs w:val="24"/>
        </w:rPr>
        <w:t>投标人应当在公开比选采购文件要求的截止时间前，将响应文件密封送达指定地点。在截止时间后送达的响应文件为无效文件，采购人、采购代理机构或者公开比选采购小组应当拒收。</w:t>
      </w:r>
    </w:p>
    <w:p w14:paraId="5BA7D53C">
      <w:pPr>
        <w:pStyle w:val="32"/>
        <w:adjustRightInd w:val="0"/>
        <w:snapToGrid w:val="0"/>
        <w:spacing w:line="300" w:lineRule="auto"/>
        <w:ind w:firstLine="480" w:firstLineChars="200"/>
        <w:rPr>
          <w:rFonts w:ascii="宋体"/>
          <w:kern w:val="0"/>
          <w:sz w:val="24"/>
        </w:rPr>
      </w:pPr>
      <w:r>
        <w:rPr>
          <w:rFonts w:hint="eastAsia" w:ascii="宋体"/>
          <w:kern w:val="0"/>
          <w:sz w:val="24"/>
        </w:rPr>
        <w:t>投标人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04F9AE0">
      <w:pPr>
        <w:adjustRightInd w:val="0"/>
        <w:snapToGrid w:val="0"/>
        <w:spacing w:line="300" w:lineRule="auto"/>
        <w:ind w:firstLine="482" w:firstLineChars="200"/>
        <w:rPr>
          <w:rFonts w:ascii="宋体" w:hAnsi="宋体"/>
          <w:b/>
          <w:sz w:val="24"/>
        </w:rPr>
      </w:pPr>
      <w:r>
        <w:rPr>
          <w:rFonts w:hint="eastAsia" w:ascii="宋体"/>
          <w:b/>
          <w:kern w:val="0"/>
          <w:sz w:val="24"/>
        </w:rPr>
        <w:t>五、</w:t>
      </w:r>
      <w:r>
        <w:rPr>
          <w:rFonts w:hint="eastAsia" w:ascii="宋体" w:hAnsi="宋体"/>
          <w:b/>
          <w:sz w:val="24"/>
        </w:rPr>
        <w:t>开标和评标</w:t>
      </w:r>
    </w:p>
    <w:p w14:paraId="17C0E1C8">
      <w:pPr>
        <w:spacing w:line="360" w:lineRule="exact"/>
        <w:ind w:firstLine="480" w:firstLineChars="200"/>
        <w:rPr>
          <w:rFonts w:ascii="宋体" w:hAnsi="宋体"/>
          <w:sz w:val="24"/>
        </w:rPr>
      </w:pPr>
      <w:r>
        <w:rPr>
          <w:rFonts w:hint="eastAsia" w:ascii="宋体" w:hAnsi="宋体"/>
          <w:sz w:val="24"/>
        </w:rPr>
        <w:t>1、开标</w:t>
      </w:r>
    </w:p>
    <w:p w14:paraId="5B3387CF">
      <w:pPr>
        <w:spacing w:line="360" w:lineRule="exact"/>
        <w:ind w:firstLine="465"/>
        <w:rPr>
          <w:rFonts w:ascii="宋体" w:hAnsi="宋体"/>
          <w:sz w:val="24"/>
        </w:rPr>
      </w:pPr>
      <w:r>
        <w:rPr>
          <w:rFonts w:hint="eastAsia" w:ascii="宋体" w:hAnsi="宋体"/>
          <w:sz w:val="24"/>
        </w:rPr>
        <w:t>1.1采购代理机构在“招标公告”或“投标邀请函”规定的时间和地点公开开标。</w:t>
      </w:r>
    </w:p>
    <w:p w14:paraId="0A47B0F1">
      <w:pPr>
        <w:spacing w:line="360" w:lineRule="exact"/>
        <w:ind w:firstLine="465"/>
        <w:rPr>
          <w:rFonts w:ascii="宋体" w:hAnsi="宋体"/>
          <w:sz w:val="24"/>
        </w:rPr>
      </w:pPr>
      <w:r>
        <w:rPr>
          <w:rFonts w:hint="eastAsia" w:ascii="宋体" w:hAnsi="宋体"/>
          <w:sz w:val="24"/>
        </w:rPr>
        <w:t>1.2投标人</w:t>
      </w:r>
      <w:r>
        <w:rPr>
          <w:rFonts w:ascii="宋体" w:hAnsi="宋体"/>
          <w:sz w:val="24"/>
        </w:rPr>
        <w:t>不足3家的，不得开标。</w:t>
      </w:r>
    </w:p>
    <w:p w14:paraId="3D6F672A">
      <w:pPr>
        <w:spacing w:line="360" w:lineRule="exact"/>
        <w:ind w:firstLine="465"/>
        <w:rPr>
          <w:rFonts w:ascii="宋体" w:hAnsi="宋体"/>
          <w:sz w:val="24"/>
        </w:rPr>
      </w:pPr>
      <w:r>
        <w:rPr>
          <w:rFonts w:ascii="宋体" w:hAnsi="宋体"/>
          <w:sz w:val="24"/>
        </w:rPr>
        <w:t>开标过程应当由采购人或者采购代理机构负责记录，由参加开标的各</w:t>
      </w:r>
      <w:r>
        <w:rPr>
          <w:rFonts w:hint="eastAsia" w:ascii="宋体" w:hAnsi="宋体"/>
          <w:sz w:val="24"/>
        </w:rPr>
        <w:t>投标人</w:t>
      </w:r>
      <w:r>
        <w:rPr>
          <w:rFonts w:ascii="宋体" w:hAnsi="宋体"/>
          <w:sz w:val="24"/>
        </w:rPr>
        <w:t>代表和相关工作人员签字确认后随采购文件一并存档。</w:t>
      </w:r>
    </w:p>
    <w:p w14:paraId="047DF0A9">
      <w:pPr>
        <w:spacing w:line="360" w:lineRule="exact"/>
        <w:rPr>
          <w:rFonts w:ascii="宋体" w:hAnsi="宋体"/>
          <w:sz w:val="24"/>
        </w:rPr>
      </w:pPr>
      <w:r>
        <w:rPr>
          <w:rFonts w:ascii="宋体" w:hAnsi="宋体"/>
          <w:sz w:val="24"/>
        </w:rPr>
        <w:t>　　</w:t>
      </w:r>
      <w:r>
        <w:rPr>
          <w:rFonts w:hint="eastAsia" w:ascii="宋体" w:hAnsi="宋体"/>
          <w:sz w:val="24"/>
        </w:rPr>
        <w:t>投标人</w:t>
      </w:r>
      <w:r>
        <w:rPr>
          <w:rFonts w:ascii="宋体" w:hAnsi="宋体"/>
          <w:sz w:val="24"/>
        </w:rPr>
        <w:t>代表对开标过程和开标记录有疑义，以及认为采购人、采购代理机构相关工作人员有需要回避的情形的，应当场提出询问或者回避申请。采购人、采购代理机构对</w:t>
      </w:r>
      <w:r>
        <w:rPr>
          <w:rFonts w:hint="eastAsia" w:ascii="宋体" w:hAnsi="宋体"/>
          <w:sz w:val="24"/>
        </w:rPr>
        <w:t>投标人</w:t>
      </w:r>
      <w:r>
        <w:rPr>
          <w:rFonts w:ascii="宋体" w:hAnsi="宋体"/>
          <w:sz w:val="24"/>
        </w:rPr>
        <w:t>代表提出的询问或者回避申请应当及时处理。</w:t>
      </w:r>
      <w:r>
        <w:rPr>
          <w:rFonts w:hint="eastAsia" w:ascii="宋体" w:hAnsi="宋体"/>
          <w:sz w:val="24"/>
        </w:rPr>
        <w:t>投标人</w:t>
      </w:r>
      <w:r>
        <w:rPr>
          <w:rFonts w:ascii="宋体" w:hAnsi="宋体"/>
          <w:sz w:val="24"/>
        </w:rPr>
        <w:t>未参加开标的，视同认可开标结果。</w:t>
      </w:r>
    </w:p>
    <w:p w14:paraId="3449CA51">
      <w:pPr>
        <w:spacing w:line="360" w:lineRule="exact"/>
        <w:ind w:firstLine="480" w:firstLineChars="200"/>
        <w:rPr>
          <w:rFonts w:ascii="宋体" w:hAnsi="宋体"/>
          <w:sz w:val="24"/>
        </w:rPr>
      </w:pPr>
      <w:r>
        <w:rPr>
          <w:rFonts w:hint="eastAsia" w:ascii="宋体" w:hAnsi="宋体"/>
          <w:sz w:val="24"/>
        </w:rPr>
        <w:t>2、评标委员会</w:t>
      </w:r>
    </w:p>
    <w:p w14:paraId="7863EE4E">
      <w:pPr>
        <w:spacing w:line="360" w:lineRule="exact"/>
        <w:ind w:firstLine="480" w:firstLineChars="200"/>
        <w:rPr>
          <w:rFonts w:ascii="宋体" w:hAnsi="宋体"/>
          <w:sz w:val="24"/>
        </w:rPr>
      </w:pPr>
      <w:r>
        <w:rPr>
          <w:rFonts w:hint="eastAsia" w:ascii="宋体" w:hAnsi="宋体"/>
          <w:sz w:val="24"/>
        </w:rPr>
        <w:t>2.1评标委员会是依据《中华人民共和国政府采购法》、</w:t>
      </w:r>
      <w:r>
        <w:rPr>
          <w:rFonts w:hint="eastAsia" w:ascii="宋体"/>
          <w:kern w:val="0"/>
          <w:sz w:val="24"/>
        </w:rPr>
        <w:t>《海南省粮食和物资储备集团有限公司采购管理办法》琼储规〔2024〕17号</w:t>
      </w:r>
      <w:r>
        <w:rPr>
          <w:rFonts w:hint="eastAsia" w:ascii="宋体" w:hAnsi="宋体"/>
          <w:sz w:val="24"/>
        </w:rPr>
        <w:t>并结合本项目的特点，组建的专门负责本次招标评标工作的临时性机构，其成员由评审专家组成，成员人数应当为</w:t>
      </w:r>
      <w:r>
        <w:rPr>
          <w:rFonts w:hint="eastAsia" w:ascii="宋体" w:hAnsi="宋体"/>
          <w:sz w:val="24"/>
          <w:lang w:val="en-US" w:eastAsia="zh-CN"/>
        </w:rPr>
        <w:t>3</w:t>
      </w:r>
      <w:r>
        <w:rPr>
          <w:rFonts w:hint="eastAsia" w:ascii="宋体" w:hAnsi="宋体"/>
          <w:sz w:val="24"/>
        </w:rPr>
        <w:t>人</w:t>
      </w:r>
      <w:r>
        <w:rPr>
          <w:rFonts w:hint="eastAsia" w:ascii="宋体" w:hAnsi="宋体"/>
          <w:sz w:val="24"/>
          <w:lang w:val="en-US" w:eastAsia="zh-CN"/>
        </w:rPr>
        <w:t>或</w:t>
      </w:r>
      <w:r>
        <w:rPr>
          <w:rFonts w:hint="eastAsia" w:ascii="宋体" w:hAnsi="宋体"/>
          <w:sz w:val="24"/>
        </w:rPr>
        <w:t>以上单数。该委员会独立工作，负责评审所有投标文件并推荐中标候选人。评标委员会对“投标文件”进行审查、质疑、评估和比较。</w:t>
      </w:r>
    </w:p>
    <w:p w14:paraId="677C80FE">
      <w:pPr>
        <w:spacing w:line="360" w:lineRule="exact"/>
        <w:ind w:firstLine="480" w:firstLineChars="200"/>
        <w:rPr>
          <w:rFonts w:ascii="宋体" w:hAnsi="宋体"/>
          <w:sz w:val="24"/>
        </w:rPr>
      </w:pPr>
      <w:r>
        <w:rPr>
          <w:rFonts w:hint="eastAsia" w:ascii="宋体" w:hAnsi="宋体"/>
          <w:sz w:val="24"/>
        </w:rPr>
        <w:t>2</w:t>
      </w:r>
      <w:r>
        <w:rPr>
          <w:rFonts w:ascii="宋体" w:hAnsi="宋体"/>
          <w:sz w:val="24"/>
        </w:rPr>
        <w:t xml:space="preserve">.2 </w:t>
      </w:r>
      <w:r>
        <w:rPr>
          <w:rFonts w:hint="eastAsia" w:ascii="宋体" w:hAnsi="宋体"/>
          <w:sz w:val="24"/>
        </w:rPr>
        <w:t>评标期间，投标人应由法人代表或授权委托人应答必须的询标。</w:t>
      </w:r>
    </w:p>
    <w:p w14:paraId="7B6F3A63">
      <w:pPr>
        <w:spacing w:line="360" w:lineRule="exact"/>
        <w:ind w:firstLine="480" w:firstLineChars="200"/>
        <w:rPr>
          <w:rFonts w:ascii="宋体" w:hAnsi="宋体"/>
          <w:sz w:val="24"/>
        </w:rPr>
      </w:pPr>
      <w:r>
        <w:rPr>
          <w:rFonts w:hint="eastAsia" w:ascii="宋体" w:hAnsi="宋体"/>
          <w:sz w:val="24"/>
        </w:rPr>
        <w:t>3、对“公开比选投标文件”的审查和响应性的确定</w:t>
      </w:r>
    </w:p>
    <w:p w14:paraId="6250F5E6">
      <w:pPr>
        <w:spacing w:line="360" w:lineRule="exact"/>
        <w:ind w:firstLine="480" w:firstLineChars="200"/>
        <w:rPr>
          <w:rFonts w:ascii="宋体" w:hAnsi="宋体"/>
          <w:sz w:val="24"/>
        </w:rPr>
      </w:pPr>
      <w:r>
        <w:rPr>
          <w:rFonts w:hint="eastAsia" w:ascii="宋体" w:hAnsi="宋体"/>
          <w:sz w:val="24"/>
        </w:rPr>
        <w:t>3.1</w:t>
      </w:r>
      <w:r>
        <w:rPr>
          <w:rFonts w:hint="eastAsia"/>
          <w:sz w:val="24"/>
        </w:rPr>
        <w:t>开标结束后，采购人或者采购代理机构应当依法对投标人的资格进行审查。</w:t>
      </w:r>
      <w:r>
        <w:rPr>
          <w:rFonts w:hint="eastAsia" w:ascii="宋体" w:hAnsi="宋体"/>
          <w:sz w:val="24"/>
        </w:rPr>
        <w:t>合格投标人不足3家的，不得评标。</w:t>
      </w:r>
    </w:p>
    <w:p w14:paraId="03C06F3D">
      <w:pPr>
        <w:spacing w:line="360" w:lineRule="exact"/>
        <w:ind w:firstLine="480" w:firstLineChars="200"/>
        <w:rPr>
          <w:rFonts w:ascii="宋体" w:hAnsi="宋体"/>
          <w:sz w:val="24"/>
        </w:rPr>
      </w:pPr>
      <w:r>
        <w:rPr>
          <w:rFonts w:hint="eastAsia" w:ascii="宋体" w:hAnsi="宋体"/>
          <w:sz w:val="24"/>
        </w:rPr>
        <w:t>公开比选投标文件</w:t>
      </w:r>
      <w:r>
        <w:rPr>
          <w:rFonts w:ascii="宋体" w:hAnsi="宋体"/>
          <w:sz w:val="24"/>
        </w:rPr>
        <w:t>报价出现前后不一致的，按照下列规定修正：（一）</w:t>
      </w:r>
      <w:r>
        <w:rPr>
          <w:rFonts w:hint="eastAsia" w:ascii="宋体" w:hAnsi="宋体"/>
          <w:sz w:val="24"/>
        </w:rPr>
        <w:t>公开比选投标文件</w:t>
      </w:r>
      <w:r>
        <w:rPr>
          <w:rFonts w:ascii="宋体" w:hAnsi="宋体"/>
          <w:sz w:val="24"/>
        </w:rPr>
        <w:t>中开标一览表（报价表）内容与</w:t>
      </w:r>
      <w:r>
        <w:rPr>
          <w:rFonts w:hint="eastAsia" w:ascii="宋体" w:hAnsi="宋体"/>
          <w:sz w:val="24"/>
        </w:rPr>
        <w:t>公开比选投标文件</w:t>
      </w:r>
      <w:r>
        <w:rPr>
          <w:rFonts w:ascii="宋体" w:hAnsi="宋体"/>
          <w:sz w:val="24"/>
        </w:rPr>
        <w:t>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w:t>
      </w:r>
    </w:p>
    <w:p w14:paraId="3FEE8488">
      <w:pPr>
        <w:spacing w:line="360" w:lineRule="exact"/>
        <w:ind w:firstLine="480" w:firstLineChars="200"/>
        <w:rPr>
          <w:rFonts w:ascii="宋体" w:hAnsi="宋体"/>
          <w:sz w:val="24"/>
        </w:rPr>
      </w:pPr>
      <w:r>
        <w:rPr>
          <w:rFonts w:hint="eastAsia" w:ascii="宋体" w:hAnsi="宋体"/>
          <w:sz w:val="24"/>
        </w:rPr>
        <w:t>3.2在对“公开比选投标文件”进行详细评估之前，评标委员会将依据公开比选采购文件规定对投标人进行符合性审查，没有通过审查的，其投标将被拒绝。</w:t>
      </w:r>
    </w:p>
    <w:p w14:paraId="10B3A5D5">
      <w:pPr>
        <w:spacing w:line="360" w:lineRule="exact"/>
        <w:ind w:firstLine="480" w:firstLineChars="200"/>
        <w:rPr>
          <w:rFonts w:ascii="宋体" w:hAnsi="宋体"/>
          <w:sz w:val="24"/>
        </w:rPr>
      </w:pPr>
      <w:r>
        <w:rPr>
          <w:rFonts w:hint="eastAsia" w:ascii="宋体" w:hAnsi="宋体"/>
          <w:sz w:val="24"/>
        </w:rPr>
        <w:t>3.3在评标过程中，评标委员会将确定每份投标是否对“公开比选采购文件”的实质性要求，做出了实质性的响应。实质性响应的投标是指符合“公开比选采购文件”的实质性条款、条件和规定。评标委员会判断“公开比选投标文件”的响应性，仅基于“公开比选投标文件”本身而不靠外部证据。</w:t>
      </w:r>
    </w:p>
    <w:p w14:paraId="71D34D10">
      <w:pPr>
        <w:spacing w:line="360" w:lineRule="exact"/>
        <w:ind w:firstLine="480" w:firstLineChars="200"/>
        <w:rPr>
          <w:rFonts w:ascii="宋体" w:hAnsi="宋体"/>
          <w:sz w:val="24"/>
        </w:rPr>
      </w:pPr>
      <w:r>
        <w:rPr>
          <w:rFonts w:hint="eastAsia" w:ascii="宋体" w:hAnsi="宋体"/>
          <w:sz w:val="24"/>
        </w:rPr>
        <w:t>3.3.1实质性偏离是指公开比选投标文件未能响应公开比选采购文件的要求。以下情况属于实质性偏离：</w:t>
      </w:r>
    </w:p>
    <w:p w14:paraId="45E02606">
      <w:pPr>
        <w:spacing w:line="360" w:lineRule="exact"/>
        <w:ind w:firstLine="480" w:firstLineChars="200"/>
        <w:rPr>
          <w:rFonts w:ascii="宋体" w:hAnsi="宋体"/>
          <w:sz w:val="24"/>
        </w:rPr>
      </w:pPr>
      <w:r>
        <w:rPr>
          <w:rFonts w:hint="eastAsia" w:ascii="宋体" w:hAnsi="宋体"/>
          <w:sz w:val="24"/>
        </w:rPr>
        <w:t>（1）公开比选采购文件载明的招标项目完成期限超过了公开比选采购文件规定的期限；</w:t>
      </w:r>
    </w:p>
    <w:p w14:paraId="57E78EA1">
      <w:pPr>
        <w:spacing w:line="360" w:lineRule="exact"/>
        <w:ind w:firstLine="480"/>
        <w:rPr>
          <w:rFonts w:ascii="宋体" w:hAnsi="宋体"/>
          <w:sz w:val="24"/>
        </w:rPr>
      </w:pPr>
      <w:r>
        <w:rPr>
          <w:rFonts w:hint="eastAsia" w:ascii="宋体" w:hAnsi="宋体"/>
          <w:sz w:val="24"/>
        </w:rPr>
        <w:t>（2）投标人的投标报价超过了采购人的预算最高限价；</w:t>
      </w:r>
    </w:p>
    <w:p w14:paraId="425FB245">
      <w:pPr>
        <w:spacing w:line="360" w:lineRule="exact"/>
        <w:ind w:firstLine="480"/>
        <w:rPr>
          <w:rFonts w:ascii="宋体" w:hAnsi="宋体"/>
          <w:sz w:val="24"/>
        </w:rPr>
      </w:pPr>
      <w:r>
        <w:rPr>
          <w:rFonts w:hint="eastAsia" w:ascii="宋体" w:hAnsi="宋体"/>
          <w:sz w:val="24"/>
        </w:rPr>
        <w:t>（3）公开比选投标文件中附有采购人不能接受的条件；</w:t>
      </w:r>
    </w:p>
    <w:p w14:paraId="55E8EB25">
      <w:pPr>
        <w:spacing w:line="360" w:lineRule="exact"/>
        <w:ind w:firstLine="480"/>
        <w:rPr>
          <w:rFonts w:ascii="宋体" w:hAnsi="宋体"/>
          <w:sz w:val="24"/>
        </w:rPr>
      </w:pPr>
      <w:r>
        <w:rPr>
          <w:rFonts w:hint="eastAsia" w:ascii="宋体" w:hAnsi="宋体"/>
          <w:sz w:val="24"/>
        </w:rPr>
        <w:t>公开比选投标文件有上述情形之一的，在评标时视为：对公开比选采购文件要求有实质性偏离处理。</w:t>
      </w:r>
    </w:p>
    <w:p w14:paraId="6194EF0F">
      <w:pPr>
        <w:spacing w:line="360" w:lineRule="exact"/>
        <w:ind w:firstLine="480"/>
        <w:rPr>
          <w:rFonts w:ascii="宋体" w:hAnsi="宋体"/>
          <w:sz w:val="24"/>
        </w:rPr>
      </w:pPr>
      <w:r>
        <w:rPr>
          <w:rFonts w:hint="eastAsia" w:ascii="宋体" w:hAnsi="宋体"/>
          <w:sz w:val="24"/>
        </w:rPr>
        <w:t>3.3.2采用最低评标价法的采购项目，提供相同品牌产品的不同投标人参加同一合同项下投标的，以其中通过资格审查、符合性审查且报价最低的参加评标；报价相同的，由采购人或者采购人委托评标委员会按照公开比选采购文件规定的方式确定一个参加评标的投标人，公开比选采购文件未规定的采取随机抽取方式确定，其他投标无效。</w:t>
      </w:r>
    </w:p>
    <w:p w14:paraId="1B1EBE29">
      <w:pPr>
        <w:spacing w:line="360" w:lineRule="exact"/>
        <w:ind w:firstLine="480"/>
        <w:rPr>
          <w:rFonts w:ascii="宋体" w:hAnsi="宋体"/>
          <w:sz w:val="24"/>
        </w:rPr>
      </w:pPr>
      <w:r>
        <w:rPr>
          <w:rFonts w:hint="eastAsia" w:ascii="宋体" w:hAnsi="宋体"/>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公开比选采购文件规定的方式确定一个投标人获得中标人推荐资格，公开比选采购文件未规定的采取随机抽取方式确定，其他同品牌投标人不作为中标候选人。</w:t>
      </w:r>
    </w:p>
    <w:p w14:paraId="3C300822">
      <w:pPr>
        <w:spacing w:line="360" w:lineRule="exact"/>
        <w:ind w:firstLine="480"/>
        <w:rPr>
          <w:rFonts w:ascii="宋体" w:hAnsi="宋体"/>
          <w:sz w:val="24"/>
        </w:rPr>
      </w:pPr>
      <w:r>
        <w:rPr>
          <w:rFonts w:hint="eastAsia" w:ascii="宋体" w:hAnsi="宋体"/>
          <w:sz w:val="24"/>
        </w:rPr>
        <w:t>非单一产品采购项目，采购人应当根据采购项目技术构成、产品价格比重等合理确定核心产品，并在公开比选采购文件中载明。多家投标人提供的核心产品品牌相同的，按前两款规定处理。核心</w:t>
      </w:r>
      <w:r>
        <w:rPr>
          <w:rFonts w:ascii="宋体" w:hAnsi="宋体"/>
          <w:sz w:val="24"/>
        </w:rPr>
        <w:t>产品详见</w:t>
      </w:r>
      <w:r>
        <w:rPr>
          <w:rFonts w:hint="eastAsia" w:ascii="宋体" w:hAnsi="宋体"/>
          <w:sz w:val="24"/>
        </w:rPr>
        <w:t>“采购需求”。</w:t>
      </w:r>
    </w:p>
    <w:p w14:paraId="65574A19">
      <w:pPr>
        <w:spacing w:line="360" w:lineRule="exact"/>
        <w:ind w:firstLine="480"/>
        <w:rPr>
          <w:rFonts w:ascii="宋体" w:hAnsi="宋体"/>
          <w:sz w:val="24"/>
        </w:rPr>
      </w:pPr>
      <w:r>
        <w:rPr>
          <w:rFonts w:hint="eastAsia" w:ascii="宋体" w:hAnsi="宋体"/>
          <w:sz w:val="24"/>
        </w:rPr>
        <w:t>3.3.3非实质性偏离是指公开比选投标文件在实质上响应公开比选采购文件的要求，但在个别地方存在一些不规则、不一致、不完整的内容，并且澄清、说明或者补正这些内容不会改变公开比选投标文件的实质性内容。以下情况属于非实质性偏离：</w:t>
      </w:r>
    </w:p>
    <w:p w14:paraId="5A16A9C2">
      <w:pPr>
        <w:spacing w:line="360" w:lineRule="exact"/>
        <w:ind w:firstLine="480"/>
        <w:rPr>
          <w:rFonts w:ascii="宋体" w:hAnsi="宋体"/>
          <w:sz w:val="24"/>
        </w:rPr>
      </w:pPr>
      <w:r>
        <w:rPr>
          <w:rFonts w:hint="eastAsia" w:ascii="宋体" w:hAnsi="宋体"/>
          <w:sz w:val="24"/>
        </w:rPr>
        <w:t>（1）文字表述的内容含义不明确；</w:t>
      </w:r>
    </w:p>
    <w:p w14:paraId="1C4A0B31">
      <w:pPr>
        <w:spacing w:line="360" w:lineRule="exact"/>
        <w:ind w:firstLine="480"/>
        <w:rPr>
          <w:rFonts w:ascii="宋体" w:hAnsi="宋体"/>
          <w:sz w:val="24"/>
        </w:rPr>
      </w:pPr>
      <w:r>
        <w:rPr>
          <w:rFonts w:hint="eastAsia" w:ascii="宋体" w:hAnsi="宋体"/>
          <w:sz w:val="24"/>
        </w:rPr>
        <w:t>（2）同类问题表述不一致；</w:t>
      </w:r>
    </w:p>
    <w:p w14:paraId="45C2FB5F">
      <w:pPr>
        <w:spacing w:line="360" w:lineRule="exact"/>
        <w:ind w:firstLine="480"/>
        <w:rPr>
          <w:rFonts w:ascii="宋体" w:hAnsi="宋体"/>
          <w:sz w:val="24"/>
        </w:rPr>
      </w:pPr>
      <w:r>
        <w:rPr>
          <w:rFonts w:hint="eastAsia" w:ascii="宋体" w:hAnsi="宋体"/>
          <w:sz w:val="24"/>
        </w:rPr>
        <w:t>（3）有明显文字和计算错误；</w:t>
      </w:r>
    </w:p>
    <w:p w14:paraId="67737D1E">
      <w:pPr>
        <w:spacing w:line="360" w:lineRule="exact"/>
        <w:ind w:firstLine="480"/>
        <w:rPr>
          <w:rFonts w:ascii="宋体" w:hAnsi="宋体"/>
          <w:sz w:val="24"/>
        </w:rPr>
      </w:pPr>
      <w:r>
        <w:rPr>
          <w:rFonts w:hint="eastAsia" w:ascii="宋体" w:hAnsi="宋体"/>
          <w:sz w:val="24"/>
        </w:rPr>
        <w:t>（4）提供的技术信息和数据资料不完整；</w:t>
      </w:r>
    </w:p>
    <w:p w14:paraId="71644DD3">
      <w:pPr>
        <w:spacing w:line="360" w:lineRule="exact"/>
        <w:ind w:firstLine="480"/>
        <w:rPr>
          <w:rFonts w:ascii="宋体" w:hAnsi="宋体"/>
          <w:sz w:val="24"/>
        </w:rPr>
      </w:pPr>
      <w:r>
        <w:rPr>
          <w:rFonts w:hint="eastAsia" w:ascii="宋体" w:hAnsi="宋体"/>
          <w:sz w:val="24"/>
        </w:rPr>
        <w:t>（5）公开比选投标文件未按公开比选采购文件要求进行装订或未编制目录、页码；</w:t>
      </w:r>
    </w:p>
    <w:p w14:paraId="7CBCC3B0">
      <w:pPr>
        <w:spacing w:line="360" w:lineRule="exact"/>
        <w:ind w:firstLine="480"/>
        <w:rPr>
          <w:rFonts w:ascii="宋体" w:hAnsi="宋体"/>
          <w:sz w:val="24"/>
        </w:rPr>
      </w:pPr>
      <w:r>
        <w:rPr>
          <w:rFonts w:hint="eastAsia" w:ascii="宋体" w:hAnsi="宋体"/>
          <w:sz w:val="24"/>
        </w:rPr>
        <w:t>（6）评标委员会认定的其他非实质性偏离。</w:t>
      </w:r>
    </w:p>
    <w:p w14:paraId="5AE529B2">
      <w:pPr>
        <w:spacing w:line="360" w:lineRule="exact"/>
        <w:ind w:firstLine="480"/>
        <w:rPr>
          <w:rFonts w:ascii="宋体" w:hAnsi="宋体"/>
          <w:sz w:val="24"/>
        </w:rPr>
      </w:pPr>
      <w:r>
        <w:rPr>
          <w:rFonts w:hint="eastAsia" w:ascii="宋体" w:hAnsi="宋体"/>
          <w:sz w:val="24"/>
        </w:rPr>
        <w:t>公开比选投标文件有上述（1）--（4）情形之一的，</w:t>
      </w:r>
      <w:r>
        <w:rPr>
          <w:rFonts w:ascii="宋体" w:hAnsi="宋体" w:cs="Arial"/>
          <w:kern w:val="0"/>
          <w:sz w:val="24"/>
        </w:rPr>
        <w:t>评标委员会应当以书面形式要求</w:t>
      </w:r>
      <w:r>
        <w:rPr>
          <w:rFonts w:hint="eastAsia" w:ascii="宋体" w:hAnsi="宋体" w:cs="Arial"/>
          <w:kern w:val="0"/>
          <w:sz w:val="24"/>
        </w:rPr>
        <w:t>投标人</w:t>
      </w:r>
      <w:r>
        <w:rPr>
          <w:rFonts w:ascii="宋体" w:hAnsi="宋体" w:cs="Arial"/>
          <w:kern w:val="0"/>
          <w:sz w:val="24"/>
        </w:rPr>
        <w:t>作出必要的澄清、说明或者补正。</w:t>
      </w:r>
      <w:r>
        <w:rPr>
          <w:rFonts w:hint="eastAsia" w:ascii="宋体" w:hAnsi="宋体" w:cs="Arial"/>
          <w:kern w:val="0"/>
          <w:sz w:val="24"/>
        </w:rPr>
        <w:t>投标人</w:t>
      </w:r>
      <w:r>
        <w:rPr>
          <w:rFonts w:ascii="宋体" w:hAnsi="宋体" w:cs="Arial"/>
          <w:kern w:val="0"/>
          <w:sz w:val="24"/>
        </w:rPr>
        <w:t>的澄清、说明或者补正应当采用书面形式，并加盖公章，或者由法定代表人或其授权的代表签字。</w:t>
      </w:r>
      <w:r>
        <w:rPr>
          <w:rFonts w:hint="eastAsia" w:ascii="宋体" w:hAnsi="宋体" w:cs="Arial"/>
          <w:kern w:val="0"/>
          <w:sz w:val="24"/>
        </w:rPr>
        <w:t>投标人</w:t>
      </w:r>
      <w:r>
        <w:rPr>
          <w:rFonts w:ascii="宋体" w:hAnsi="宋体" w:cs="Arial"/>
          <w:kern w:val="0"/>
          <w:sz w:val="24"/>
        </w:rPr>
        <w:t>的澄清、说明或者补正不得超出</w:t>
      </w:r>
      <w:r>
        <w:rPr>
          <w:rFonts w:hint="eastAsia" w:ascii="宋体" w:hAnsi="宋体" w:cs="Arial"/>
          <w:kern w:val="0"/>
          <w:sz w:val="24"/>
        </w:rPr>
        <w:t>公开比选投标文件</w:t>
      </w:r>
      <w:r>
        <w:rPr>
          <w:rFonts w:ascii="宋体" w:hAnsi="宋体" w:cs="Arial"/>
          <w:kern w:val="0"/>
          <w:sz w:val="24"/>
        </w:rPr>
        <w:t>的范围或者改变</w:t>
      </w:r>
      <w:r>
        <w:rPr>
          <w:rFonts w:hint="eastAsia" w:ascii="宋体" w:hAnsi="宋体" w:cs="Arial"/>
          <w:kern w:val="0"/>
          <w:sz w:val="24"/>
        </w:rPr>
        <w:t>公开比选投标文件</w:t>
      </w:r>
      <w:r>
        <w:rPr>
          <w:rFonts w:ascii="宋体" w:hAnsi="宋体" w:cs="Arial"/>
          <w:kern w:val="0"/>
          <w:sz w:val="24"/>
        </w:rPr>
        <w:t>的实质性内容。</w:t>
      </w:r>
      <w:r>
        <w:rPr>
          <w:rFonts w:hint="eastAsia" w:ascii="宋体" w:hAnsi="宋体"/>
          <w:sz w:val="24"/>
        </w:rPr>
        <w:t>澄清、说明、补正的内容也不能说明问题的，视为公开比选投标文件制作不规范。按每一项非实质性偏离进行扣分处理，直至该项分值扣完为止。评标委员会不接受投标人主动提出的澄清、说明或补正。</w:t>
      </w:r>
    </w:p>
    <w:p w14:paraId="0B2F50AE">
      <w:pPr>
        <w:spacing w:line="360" w:lineRule="exact"/>
        <w:ind w:firstLine="480"/>
        <w:rPr>
          <w:rFonts w:ascii="宋体" w:hAnsi="宋体"/>
          <w:sz w:val="24"/>
        </w:rPr>
      </w:pPr>
      <w:r>
        <w:rPr>
          <w:rFonts w:hint="eastAsia" w:ascii="宋体" w:hAnsi="宋体"/>
          <w:sz w:val="24"/>
        </w:rPr>
        <w:t>3.3.4 在公开比选投标文件初审过程中，如果出现评标委员会成员意见不一致的情况，按照少数服从多数的原则确定。</w:t>
      </w:r>
    </w:p>
    <w:p w14:paraId="5B7AC27C">
      <w:pPr>
        <w:spacing w:line="360" w:lineRule="exact"/>
        <w:ind w:firstLine="482" w:firstLineChars="200"/>
        <w:rPr>
          <w:rFonts w:ascii="宋体"/>
          <w:b/>
          <w:kern w:val="0"/>
          <w:sz w:val="24"/>
        </w:rPr>
      </w:pPr>
      <w:r>
        <w:rPr>
          <w:rFonts w:hint="eastAsia" w:ascii="宋体"/>
          <w:b/>
          <w:kern w:val="0"/>
          <w:sz w:val="24"/>
        </w:rPr>
        <w:t>3</w:t>
      </w:r>
      <w:r>
        <w:rPr>
          <w:rFonts w:ascii="宋体"/>
          <w:b/>
          <w:kern w:val="0"/>
          <w:sz w:val="24"/>
        </w:rPr>
        <w:t>.</w:t>
      </w:r>
      <w:r>
        <w:rPr>
          <w:rFonts w:hint="eastAsia" w:ascii="宋体"/>
          <w:b/>
          <w:kern w:val="0"/>
          <w:sz w:val="24"/>
        </w:rPr>
        <w:t>4如投标人提交的公开比选投标文件为虚假材料的，按无效标处理。</w:t>
      </w:r>
    </w:p>
    <w:p w14:paraId="79B041F6">
      <w:pPr>
        <w:spacing w:line="360" w:lineRule="exact"/>
        <w:ind w:firstLine="480" w:firstLineChars="200"/>
        <w:rPr>
          <w:rFonts w:ascii="宋体" w:hAnsi="宋体"/>
          <w:sz w:val="24"/>
        </w:rPr>
      </w:pPr>
      <w:r>
        <w:rPr>
          <w:rFonts w:hint="eastAsia" w:ascii="宋体" w:hAnsi="宋体"/>
          <w:sz w:val="24"/>
        </w:rPr>
        <w:t>4、公开比选采购文件的澄清</w:t>
      </w:r>
    </w:p>
    <w:p w14:paraId="6F42E687">
      <w:pPr>
        <w:spacing w:line="360" w:lineRule="exact"/>
        <w:ind w:firstLine="480" w:firstLineChars="200"/>
        <w:rPr>
          <w:rFonts w:ascii="宋体" w:hAnsi="宋体"/>
          <w:sz w:val="24"/>
        </w:rPr>
      </w:pPr>
      <w:r>
        <w:rPr>
          <w:rFonts w:hint="eastAsia" w:ascii="宋体" w:hAnsi="宋体"/>
          <w:sz w:val="24"/>
        </w:rPr>
        <w:t>4.1为了有助于对“公开比选投标文件”进行审查、评估和比较，评标委员会有权向投标人提出质疑，并请投标人澄清其投标内容。投标人有责任，按照采购代理机构通知的时间、地点，指派专人进行答疑和澄清。</w:t>
      </w:r>
    </w:p>
    <w:p w14:paraId="52EA0747">
      <w:pPr>
        <w:jc w:val="center"/>
        <w:rPr>
          <w:rFonts w:ascii="宋体" w:hAnsi="宋体"/>
          <w:sz w:val="24"/>
        </w:rPr>
      </w:pPr>
      <w:r>
        <w:rPr>
          <w:rFonts w:hint="eastAsia" w:ascii="宋体" w:hAnsi="宋体"/>
          <w:sz w:val="24"/>
        </w:rPr>
        <w:t>4.2重要的澄清答复应是书面的，但不得对投标内容进行实质性修改。</w:t>
      </w:r>
    </w:p>
    <w:p w14:paraId="09EEB37C">
      <w:pPr>
        <w:spacing w:line="360" w:lineRule="exact"/>
        <w:ind w:firstLine="482" w:firstLineChars="200"/>
        <w:rPr>
          <w:rFonts w:ascii="宋体" w:hAnsi="宋体"/>
          <w:b/>
          <w:sz w:val="24"/>
        </w:rPr>
      </w:pPr>
      <w:r>
        <w:rPr>
          <w:rFonts w:hint="eastAsia" w:ascii="宋体" w:hAnsi="宋体"/>
          <w:b/>
          <w:sz w:val="24"/>
        </w:rPr>
        <w:t>六、授予合同</w:t>
      </w:r>
    </w:p>
    <w:p w14:paraId="61F197DD">
      <w:pPr>
        <w:spacing w:line="360" w:lineRule="exact"/>
        <w:ind w:left="479" w:leftChars="228"/>
        <w:jc w:val="left"/>
        <w:rPr>
          <w:rFonts w:ascii="宋体" w:hAnsi="宋体"/>
          <w:b/>
          <w:sz w:val="24"/>
        </w:rPr>
      </w:pPr>
      <w:r>
        <w:rPr>
          <w:rFonts w:hint="eastAsia" w:ascii="宋体" w:hAnsi="宋体"/>
          <w:sz w:val="24"/>
        </w:rPr>
        <w:t>1、定标原则</w:t>
      </w:r>
    </w:p>
    <w:p w14:paraId="6C343A47">
      <w:pPr>
        <w:spacing w:line="360" w:lineRule="exact"/>
        <w:ind w:left="479" w:leftChars="228"/>
        <w:jc w:val="left"/>
        <w:rPr>
          <w:rFonts w:ascii="宋体" w:hAnsi="宋体"/>
          <w:b/>
          <w:sz w:val="24"/>
        </w:rPr>
      </w:pPr>
      <w:r>
        <w:rPr>
          <w:rFonts w:hint="eastAsia" w:ascii="宋体" w:hAnsi="宋体"/>
          <w:sz w:val="24"/>
        </w:rPr>
        <w:t>1.1严格按照“公开比选采购文件”的要求和条件进行评标，择优定标。</w:t>
      </w:r>
    </w:p>
    <w:p w14:paraId="1EEC4040">
      <w:pPr>
        <w:pStyle w:val="32"/>
        <w:spacing w:line="360" w:lineRule="exact"/>
        <w:ind w:firstLine="480" w:firstLineChars="200"/>
        <w:rPr>
          <w:rFonts w:ascii="宋体" w:hAnsi="宋体"/>
          <w:sz w:val="24"/>
        </w:rPr>
      </w:pPr>
      <w:r>
        <w:rPr>
          <w:rFonts w:hint="eastAsia" w:ascii="宋体" w:hAnsi="宋体"/>
          <w:sz w:val="24"/>
        </w:rPr>
        <w:t>1.2本次招标，合同将授予符合“公开比选采购文件”的要求，并且性价比最合理，能提供最佳服务的投标者。</w:t>
      </w:r>
    </w:p>
    <w:p w14:paraId="29E4EAB4">
      <w:pPr>
        <w:spacing w:line="360" w:lineRule="exact"/>
        <w:ind w:firstLine="480" w:firstLineChars="200"/>
        <w:rPr>
          <w:rFonts w:ascii="宋体" w:hAnsi="宋体"/>
          <w:sz w:val="24"/>
        </w:rPr>
      </w:pPr>
      <w:r>
        <w:rPr>
          <w:rFonts w:hint="eastAsia" w:ascii="宋体" w:hAnsi="宋体"/>
          <w:sz w:val="24"/>
        </w:rPr>
        <w:t>1.3不能保证最低报价的投标最终中标。</w:t>
      </w:r>
    </w:p>
    <w:p w14:paraId="36D471AB">
      <w:pPr>
        <w:spacing w:line="360" w:lineRule="exact"/>
        <w:ind w:firstLine="480" w:firstLineChars="200"/>
        <w:rPr>
          <w:rFonts w:ascii="宋体" w:hAnsi="宋体"/>
          <w:sz w:val="24"/>
        </w:rPr>
      </w:pPr>
      <w:r>
        <w:rPr>
          <w:rFonts w:hint="eastAsia" w:ascii="宋体" w:hAnsi="宋体"/>
          <w:sz w:val="24"/>
        </w:rPr>
        <w:t>1.4评标结束后，采购代理机构组织编写评标报告，采购人根据评标报告和授标建议书推荐的中标候选投标人确定中标人，并送报采购管理机关备案。</w:t>
      </w:r>
    </w:p>
    <w:p w14:paraId="49F5A8C0">
      <w:pPr>
        <w:widowControl/>
        <w:spacing w:line="360" w:lineRule="exact"/>
        <w:ind w:firstLine="480" w:firstLineChars="200"/>
        <w:rPr>
          <w:rFonts w:ascii="宋体" w:hAnsi="宋体" w:cs="宋体"/>
          <w:kern w:val="0"/>
          <w:sz w:val="24"/>
        </w:rPr>
      </w:pPr>
      <w:r>
        <w:rPr>
          <w:rFonts w:hint="eastAsia" w:ascii="宋体" w:hAnsi="宋体"/>
          <w:sz w:val="24"/>
        </w:rPr>
        <w:t>1.5根据评标办法推荐出一至三人为中标候选人，并标明排列顺序。采购人将确定排名第一的中标候选人为中标人并向其授予合同。</w:t>
      </w:r>
      <w:r>
        <w:rPr>
          <w:rFonts w:ascii="宋体" w:hAnsi="宋体"/>
          <w:sz w:val="24"/>
        </w:rPr>
        <w:t>中标或者</w:t>
      </w:r>
      <w:r>
        <w:rPr>
          <w:rFonts w:hint="eastAsia" w:ascii="宋体" w:hAnsi="宋体"/>
          <w:sz w:val="24"/>
        </w:rPr>
        <w:t>投标人</w:t>
      </w:r>
      <w:r>
        <w:rPr>
          <w:rFonts w:ascii="宋体" w:hAnsi="宋体"/>
          <w:sz w:val="24"/>
        </w:rPr>
        <w:t>拒绝与采购人签订合同的，采购人可以按照评审报告推荐的中标或者候选人名单排序，确定下一候选人为中标</w:t>
      </w:r>
      <w:r>
        <w:rPr>
          <w:rFonts w:hint="eastAsia" w:ascii="宋体" w:hAnsi="宋体"/>
          <w:sz w:val="24"/>
        </w:rPr>
        <w:t>人</w:t>
      </w:r>
      <w:r>
        <w:rPr>
          <w:rFonts w:ascii="宋体" w:hAnsi="宋体"/>
          <w:sz w:val="24"/>
        </w:rPr>
        <w:t>，也可以重新开展政府采购活动</w:t>
      </w:r>
      <w:r>
        <w:rPr>
          <w:rFonts w:hint="eastAsia" w:ascii="宋体" w:hAnsi="宋体"/>
          <w:sz w:val="24"/>
        </w:rPr>
        <w:t>。或因投标人对采购过程、中标或者成交结果提出的质疑，合格投标人符合法定数量时，可以从合格的中标或者成交候选人中另行确定中标、成交人的，应当依法另行确定中标、成交成人；否则应当重新开展采购活动。采购人对影响的投标人不承担任何责任。</w:t>
      </w:r>
      <w:r>
        <w:rPr>
          <w:rFonts w:hint="eastAsia" w:ascii="宋体" w:hAnsi="宋体" w:cs="宋体"/>
          <w:kern w:val="0"/>
          <w:sz w:val="24"/>
        </w:rPr>
        <w:t>中标人将在指定的网站上公示。</w:t>
      </w:r>
    </w:p>
    <w:p w14:paraId="27F6E80A">
      <w:pPr>
        <w:spacing w:line="360" w:lineRule="exact"/>
        <w:ind w:firstLine="480" w:firstLineChars="200"/>
        <w:rPr>
          <w:rFonts w:ascii="宋体" w:hAnsi="宋体"/>
          <w:sz w:val="24"/>
        </w:rPr>
      </w:pPr>
      <w:r>
        <w:rPr>
          <w:rFonts w:hint="eastAsia" w:ascii="宋体" w:hAnsi="宋体"/>
          <w:sz w:val="24"/>
        </w:rPr>
        <w:t>2、中标通知</w:t>
      </w:r>
    </w:p>
    <w:p w14:paraId="387D9AE9">
      <w:pPr>
        <w:spacing w:line="360" w:lineRule="exact"/>
        <w:rPr>
          <w:rFonts w:ascii="宋体" w:hAnsi="宋体"/>
          <w:sz w:val="24"/>
        </w:rPr>
      </w:pPr>
      <w:r>
        <w:rPr>
          <w:rFonts w:hint="eastAsia" w:ascii="宋体" w:hAnsi="宋体"/>
          <w:sz w:val="24"/>
        </w:rPr>
        <w:t>2.1评标结束后，根据评标委员会裁定的结果，由海南省教学仪器设备招标中心有限公司签发《中标通知书》。</w:t>
      </w:r>
    </w:p>
    <w:p w14:paraId="7F71F3EC">
      <w:pPr>
        <w:spacing w:line="360" w:lineRule="exact"/>
        <w:ind w:firstLine="480" w:firstLineChars="200"/>
        <w:rPr>
          <w:rFonts w:ascii="宋体" w:hAnsi="宋体"/>
          <w:sz w:val="24"/>
        </w:rPr>
      </w:pPr>
      <w:r>
        <w:rPr>
          <w:rFonts w:hint="eastAsia" w:ascii="宋体" w:hAnsi="宋体"/>
          <w:sz w:val="24"/>
        </w:rPr>
        <w:t>2.2《中标通知书》将作为签订合同的重要依据。中标人不与招标人按期订立合同的，其投标保证金不予退还并取消其中标资格，给招标人造成的损失超过投标保证金金额的，应当对超出部分予以赔偿。</w:t>
      </w:r>
    </w:p>
    <w:p w14:paraId="5EE9E00B">
      <w:pPr>
        <w:spacing w:line="360" w:lineRule="exact"/>
        <w:ind w:firstLine="360" w:firstLineChars="150"/>
        <w:rPr>
          <w:rFonts w:ascii="宋体" w:hAnsi="宋体"/>
          <w:sz w:val="24"/>
        </w:rPr>
      </w:pPr>
      <w:r>
        <w:rPr>
          <w:rFonts w:hint="eastAsia" w:ascii="宋体" w:hAnsi="宋体"/>
          <w:sz w:val="24"/>
        </w:rPr>
        <w:t>3、授予合同时变更数量的权力</w:t>
      </w:r>
    </w:p>
    <w:p w14:paraId="3CCC1AE3">
      <w:pPr>
        <w:spacing w:line="360" w:lineRule="exact"/>
        <w:ind w:firstLine="360"/>
        <w:rPr>
          <w:rFonts w:ascii="宋体" w:hAnsi="宋体"/>
          <w:sz w:val="24"/>
        </w:rPr>
      </w:pPr>
      <w:r>
        <w:rPr>
          <w:rFonts w:hint="eastAsia" w:ascii="宋体" w:hAnsi="宋体"/>
          <w:sz w:val="24"/>
        </w:rPr>
        <w:t>采购代理机构在授予合同时，可根据采购人的需求的情况，对“招标货物一览表”中列明的货物的数量和服务予以增加或减少，额度不大于10%。</w:t>
      </w:r>
    </w:p>
    <w:p w14:paraId="071DDD86">
      <w:pPr>
        <w:spacing w:line="360" w:lineRule="exact"/>
        <w:ind w:firstLine="360" w:firstLineChars="150"/>
        <w:rPr>
          <w:rFonts w:ascii="宋体" w:hAnsi="宋体"/>
          <w:sz w:val="24"/>
        </w:rPr>
      </w:pPr>
      <w:r>
        <w:rPr>
          <w:rFonts w:hint="eastAsia" w:ascii="宋体" w:hAnsi="宋体"/>
          <w:sz w:val="24"/>
        </w:rPr>
        <w:t>4、签订合同</w:t>
      </w:r>
    </w:p>
    <w:p w14:paraId="4010C124">
      <w:pPr>
        <w:snapToGrid w:val="0"/>
        <w:spacing w:line="360" w:lineRule="exact"/>
        <w:rPr>
          <w:rFonts w:ascii="宋体" w:hAnsi="宋体"/>
          <w:sz w:val="24"/>
        </w:rPr>
      </w:pPr>
      <w:r>
        <w:rPr>
          <w:rFonts w:hint="eastAsia" w:ascii="宋体" w:hAnsi="宋体"/>
          <w:sz w:val="24"/>
        </w:rPr>
        <w:t>4.1中标方应按《中标通知书》指定的时间、地点与采购人签订合同，采购代理机构予以鉴证。</w:t>
      </w:r>
    </w:p>
    <w:p w14:paraId="14E5B988">
      <w:pPr>
        <w:spacing w:line="360" w:lineRule="exact"/>
        <w:ind w:firstLine="480"/>
        <w:rPr>
          <w:rFonts w:ascii="宋体" w:hAnsi="宋体"/>
          <w:sz w:val="24"/>
        </w:rPr>
      </w:pPr>
      <w:r>
        <w:rPr>
          <w:rFonts w:hint="eastAsia" w:ascii="宋体" w:hAnsi="宋体"/>
          <w:sz w:val="24"/>
        </w:rPr>
        <w:t>4.2、《中标通知书》中标方的“公开比选采购文件”及其澄清文件等，均为签订经济合同的依据。</w:t>
      </w:r>
      <w:r>
        <w:rPr>
          <w:rFonts w:hint="eastAsia" w:ascii="宋体" w:hAnsi="宋体" w:cs="宋体"/>
          <w:kern w:val="0"/>
          <w:sz w:val="24"/>
        </w:rPr>
        <w:t>中标投标人不得延误合同签订、仪器设备交付时间（除业主单位施工现场不具备条件外）。</w:t>
      </w:r>
    </w:p>
    <w:p w14:paraId="2CAEEE33">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center"/>
        <w:rPr>
          <w:rFonts w:ascii="宋体"/>
          <w:b/>
          <w:bCs/>
          <w:kern w:val="0"/>
          <w:sz w:val="32"/>
          <w:szCs w:val="32"/>
        </w:rPr>
      </w:pPr>
      <w:r>
        <w:rPr>
          <w:rFonts w:ascii="宋体"/>
          <w:b/>
          <w:bCs/>
          <w:kern w:val="0"/>
          <w:sz w:val="32"/>
          <w:szCs w:val="32"/>
        </w:rPr>
        <w:br w:type="page"/>
      </w:r>
      <w:r>
        <w:rPr>
          <w:rFonts w:hint="eastAsia" w:ascii="宋体"/>
          <w:b/>
          <w:bCs/>
          <w:kern w:val="0"/>
          <w:sz w:val="32"/>
          <w:szCs w:val="32"/>
        </w:rPr>
        <w:t>第四部分   评审办法</w:t>
      </w:r>
    </w:p>
    <w:p w14:paraId="6A334609">
      <w:pPr>
        <w:spacing w:line="360" w:lineRule="exact"/>
        <w:ind w:firstLine="480" w:firstLineChars="200"/>
        <w:rPr>
          <w:rFonts w:ascii="宋体" w:hAnsi="宋体"/>
          <w:sz w:val="24"/>
        </w:rPr>
      </w:pPr>
      <w:r>
        <w:rPr>
          <w:rFonts w:hint="eastAsia" w:ascii="宋体" w:hAnsi="宋体"/>
          <w:sz w:val="24"/>
        </w:rPr>
        <w:t xml:space="preserve"> 1.1 评标基本原则：评标工作应依据《中华人民共和国政府采购法》、</w:t>
      </w:r>
      <w:r>
        <w:rPr>
          <w:rFonts w:hint="eastAsia" w:ascii="宋体"/>
          <w:kern w:val="0"/>
          <w:sz w:val="24"/>
        </w:rPr>
        <w:t>海南省粮食和物资储备集团有限公司采购管理办法》琼储规〔2024〕17号的规定</w:t>
      </w:r>
      <w:r>
        <w:rPr>
          <w:rFonts w:hint="eastAsia" w:ascii="宋体" w:hAnsi="宋体"/>
          <w:sz w:val="24"/>
        </w:rPr>
        <w:t>以及国家及地方政府有关政府采购的有关规定，按照客观、公正、审慎的原则进行，评委会对所有投标人的投标评估，都采用相同的程序和标准。本次综合评分的主要因素是：价格、技术、信誉、服务、对招标文件的响应程度。</w:t>
      </w:r>
    </w:p>
    <w:p w14:paraId="3C266542">
      <w:pPr>
        <w:spacing w:line="360" w:lineRule="exact"/>
        <w:ind w:firstLine="480"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评委会对每个“公开比选投标文件”的投标报价进行比较。</w:t>
      </w:r>
    </w:p>
    <w:p w14:paraId="0467D464">
      <w:pPr>
        <w:spacing w:line="360" w:lineRule="exact"/>
        <w:ind w:firstLine="480" w:firstLineChars="200"/>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对各投标者所报技术性能进行比较。</w:t>
      </w:r>
    </w:p>
    <w:p w14:paraId="519B9C99">
      <w:pPr>
        <w:spacing w:line="360" w:lineRule="exact"/>
        <w:ind w:firstLine="480" w:firstLineChars="200"/>
        <w:rPr>
          <w:rFonts w:ascii="宋体" w:hAnsi="宋体"/>
          <w:sz w:val="24"/>
        </w:rPr>
      </w:pPr>
      <w:r>
        <w:rPr>
          <w:rFonts w:hint="eastAsia" w:ascii="宋体" w:hAnsi="宋体"/>
          <w:sz w:val="24"/>
        </w:rPr>
        <w:t>1.4对其他内容进行分析比较</w:t>
      </w:r>
    </w:p>
    <w:p w14:paraId="431BCE2A">
      <w:pPr>
        <w:spacing w:line="360" w:lineRule="exact"/>
        <w:ind w:firstLine="480" w:firstLineChars="200"/>
        <w:rPr>
          <w:rFonts w:ascii="宋体" w:hAnsi="宋体"/>
          <w:sz w:val="24"/>
        </w:rPr>
      </w:pPr>
      <w:r>
        <w:rPr>
          <w:rFonts w:hint="eastAsia" w:ascii="宋体" w:hAnsi="宋体"/>
          <w:sz w:val="24"/>
        </w:rPr>
        <w:t>1</w:t>
      </w:r>
      <w:r>
        <w:rPr>
          <w:rFonts w:ascii="宋体" w:hAnsi="宋体"/>
          <w:sz w:val="24"/>
        </w:rPr>
        <w:t>.5</w:t>
      </w:r>
      <w:r>
        <w:rPr>
          <w:rFonts w:hint="eastAsia" w:ascii="宋体" w:hAnsi="宋体"/>
          <w:sz w:val="24"/>
        </w:rPr>
        <w:t>采用综合评分法，以不公开方式进行评标。评委会成员应依据投标文件规定的评分标准和方法独立对其他因素进行比较打分。评标过程中不允许投标人与评委之间有可能影响到评标结果公正性的会面和谈话，以体现公平、公正的基本原则。</w:t>
      </w:r>
    </w:p>
    <w:p w14:paraId="2B1152DC">
      <w:pPr>
        <w:spacing w:line="360" w:lineRule="exact"/>
        <w:ind w:firstLine="480" w:firstLineChars="200"/>
        <w:rPr>
          <w:rFonts w:ascii="宋体" w:hAnsi="宋体"/>
          <w:sz w:val="24"/>
        </w:rPr>
      </w:pPr>
      <w:r>
        <w:rPr>
          <w:rFonts w:hint="eastAsia" w:ascii="宋体" w:hAnsi="宋体"/>
          <w:sz w:val="24"/>
        </w:rPr>
        <w:t>1.6分值权重分配（具体见评分细则）评标委员会按得分高低顺序确定候中标人。</w:t>
      </w:r>
    </w:p>
    <w:p w14:paraId="640A1BBA">
      <w:pPr>
        <w:spacing w:line="360" w:lineRule="exact"/>
        <w:ind w:firstLine="480" w:firstLineChars="200"/>
        <w:rPr>
          <w:rFonts w:ascii="宋体" w:hAnsi="宋体"/>
          <w:sz w:val="24"/>
        </w:rPr>
      </w:pPr>
      <w:r>
        <w:rPr>
          <w:rFonts w:hint="eastAsia" w:ascii="宋体" w:hAnsi="宋体"/>
          <w:sz w:val="24"/>
        </w:rPr>
        <w:t>1.7综合以上分析比较最后做出评标结论。</w:t>
      </w:r>
    </w:p>
    <w:p w14:paraId="46A4C0ED">
      <w:pPr>
        <w:spacing w:line="360" w:lineRule="exact"/>
        <w:ind w:firstLine="480" w:firstLineChars="200"/>
        <w:rPr>
          <w:rFonts w:ascii="宋体" w:hAnsi="宋体"/>
          <w:sz w:val="24"/>
        </w:rPr>
      </w:pPr>
      <w:r>
        <w:rPr>
          <w:rFonts w:hint="eastAsia" w:ascii="宋体" w:hAnsi="宋体"/>
          <w:sz w:val="24"/>
        </w:rPr>
        <w:t>2、保密及其它注意事项</w:t>
      </w:r>
    </w:p>
    <w:p w14:paraId="4431F524">
      <w:pPr>
        <w:spacing w:line="360" w:lineRule="exact"/>
        <w:ind w:firstLine="480" w:firstLineChars="200"/>
        <w:rPr>
          <w:rFonts w:ascii="宋体" w:hAnsi="宋体"/>
          <w:sz w:val="24"/>
        </w:rPr>
      </w:pPr>
      <w:r>
        <w:rPr>
          <w:rFonts w:hint="eastAsia" w:ascii="宋体" w:hAnsi="宋体"/>
          <w:sz w:val="24"/>
        </w:rPr>
        <w:t>2.1评标是招标工作的重要环节，评标工作在评委会内独立进行。评委会将遵照评标原则，客观、公正、审慎地对待所有投标人。</w:t>
      </w:r>
    </w:p>
    <w:p w14:paraId="02249ECB">
      <w:pPr>
        <w:spacing w:line="360" w:lineRule="exact"/>
        <w:ind w:firstLine="480" w:firstLineChars="200"/>
        <w:rPr>
          <w:rFonts w:ascii="宋体" w:hAnsi="宋体"/>
          <w:sz w:val="24"/>
        </w:rPr>
      </w:pPr>
      <w:r>
        <w:rPr>
          <w:rFonts w:hint="eastAsia" w:ascii="宋体" w:hAnsi="宋体"/>
          <w:sz w:val="24"/>
        </w:rPr>
        <w:t>2.2评标后，评委会可能对投标文件中有关问题分别向投标人进行询问。各投标人应予以认真答复。重要或复杂问题的答复需以书面形式，并经法定代表人或授权人签署。澄清文件将作为“投标文件”的组成部份。</w:t>
      </w:r>
    </w:p>
    <w:p w14:paraId="049CEF3A">
      <w:pPr>
        <w:spacing w:line="360" w:lineRule="exact"/>
        <w:ind w:firstLine="480" w:firstLineChars="200"/>
        <w:rPr>
          <w:rFonts w:ascii="宋体" w:hAnsi="宋体"/>
          <w:sz w:val="24"/>
        </w:rPr>
      </w:pPr>
      <w:r>
        <w:rPr>
          <w:rFonts w:hint="eastAsia" w:ascii="宋体" w:hAnsi="宋体"/>
          <w:sz w:val="24"/>
        </w:rPr>
        <w:t>2.3在开标、评标期间，投标人不得向评委询问评标情况，不得进行旨在影响评标结果的活动。</w:t>
      </w:r>
    </w:p>
    <w:p w14:paraId="188EE6F2">
      <w:pPr>
        <w:spacing w:line="360" w:lineRule="exact"/>
        <w:ind w:firstLine="480" w:firstLineChars="200"/>
        <w:rPr>
          <w:rFonts w:ascii="宋体" w:hAnsi="宋体"/>
          <w:sz w:val="24"/>
        </w:rPr>
      </w:pPr>
      <w:r>
        <w:rPr>
          <w:rFonts w:hint="eastAsia" w:ascii="宋体" w:hAnsi="宋体"/>
          <w:sz w:val="24"/>
        </w:rPr>
        <w:t>2.4为保证定标的公正性，在评标过程中，评委不得与投标人私下交换意见。在招标工作结束后，凡与评标情况有接触的任何人，不得也不应将评标情况扩散出评委人员之外。</w:t>
      </w:r>
    </w:p>
    <w:p w14:paraId="06D7772B">
      <w:pPr>
        <w:spacing w:line="360" w:lineRule="exact"/>
        <w:ind w:firstLine="480" w:firstLineChars="200"/>
        <w:rPr>
          <w:rFonts w:ascii="宋体" w:hAnsi="宋体"/>
          <w:sz w:val="24"/>
        </w:rPr>
      </w:pPr>
      <w:r>
        <w:rPr>
          <w:rFonts w:hint="eastAsia" w:ascii="宋体" w:hAnsi="宋体"/>
          <w:sz w:val="24"/>
        </w:rPr>
        <w:t>2</w:t>
      </w:r>
      <w:r>
        <w:rPr>
          <w:rFonts w:ascii="宋体" w:hAnsi="宋体"/>
          <w:sz w:val="24"/>
        </w:rPr>
        <w:t xml:space="preserve">.5 </w:t>
      </w:r>
      <w:r>
        <w:rPr>
          <w:rFonts w:hint="eastAsia" w:ascii="宋体" w:hAnsi="宋体"/>
          <w:sz w:val="24"/>
        </w:rPr>
        <w:t>评委会不向落标方解释落标原因，不退还投标文件。</w:t>
      </w:r>
    </w:p>
    <w:p w14:paraId="15636B5A">
      <w:pPr>
        <w:spacing w:line="360" w:lineRule="exact"/>
        <w:ind w:firstLine="480" w:firstLineChars="200"/>
        <w:rPr>
          <w:rFonts w:ascii="宋体" w:hAnsi="宋体"/>
          <w:sz w:val="24"/>
        </w:rPr>
      </w:pPr>
      <w:r>
        <w:rPr>
          <w:rFonts w:hint="eastAsia" w:ascii="宋体" w:hAnsi="宋体"/>
          <w:sz w:val="24"/>
        </w:rPr>
        <w:t>3、评标步骤及评标方法</w:t>
      </w:r>
    </w:p>
    <w:p w14:paraId="5FFFDB10">
      <w:pPr>
        <w:spacing w:line="36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1评标步骤：先进行投标人初步评审，再进行技术、商务及价格的详细评审。只有通过初步评审的投标人才能进入详细的评审。</w:t>
      </w:r>
    </w:p>
    <w:p w14:paraId="242A72A9">
      <w:pPr>
        <w:spacing w:line="36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2本项目评标采用综合评分法。</w:t>
      </w:r>
    </w:p>
    <w:p w14:paraId="52D6F1F2">
      <w:pPr>
        <w:spacing w:line="360" w:lineRule="exact"/>
        <w:ind w:firstLine="480" w:firstLineChars="200"/>
        <w:rPr>
          <w:rFonts w:ascii="宋体" w:hAnsi="宋体"/>
          <w:sz w:val="24"/>
        </w:rPr>
      </w:pPr>
      <w:r>
        <w:rPr>
          <w:rFonts w:hint="eastAsia" w:ascii="宋体" w:hAnsi="宋体"/>
          <w:sz w:val="24"/>
        </w:rPr>
        <w:t>综合得分按由高到低顺序排列。综合得分相同时，按投标报价由低到高顺序排列。综合得分和投标报价均相同的，按技术指标由优至劣顺序排列。综合得分最高的投标人为第一中标候选投标人，综合得分次高的投标人为第二中标候选投标人。本项目仅推荐3名中标候选投标人。</w:t>
      </w:r>
    </w:p>
    <w:p w14:paraId="5D36ADF8">
      <w:pPr>
        <w:spacing w:line="360" w:lineRule="exact"/>
        <w:ind w:firstLine="480" w:firstLineChars="200"/>
        <w:rPr>
          <w:rFonts w:ascii="宋体" w:hAnsi="宋体"/>
          <w:b/>
          <w:sz w:val="24"/>
        </w:rPr>
      </w:pPr>
      <w:r>
        <w:rPr>
          <w:rFonts w:hint="eastAsia" w:ascii="宋体" w:hAnsi="宋体"/>
          <w:sz w:val="24"/>
        </w:rPr>
        <w:t>4、初步评审</w:t>
      </w:r>
    </w:p>
    <w:p w14:paraId="595E1154">
      <w:pPr>
        <w:spacing w:line="360" w:lineRule="exact"/>
        <w:ind w:left="1"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1采购人和代理机构根据资格性审查表对投标人的资格进行审查。</w:t>
      </w:r>
    </w:p>
    <w:p w14:paraId="18B61C70">
      <w:pPr>
        <w:spacing w:line="500" w:lineRule="exact"/>
        <w:ind w:left="1" w:firstLine="480" w:firstLineChars="200"/>
        <w:jc w:val="left"/>
        <w:rPr>
          <w:rFonts w:ascii="宋体" w:hAnsi="宋体"/>
          <w:sz w:val="24"/>
        </w:rPr>
      </w:pPr>
      <w:r>
        <w:rPr>
          <w:rFonts w:hint="eastAsia" w:ascii="宋体" w:hAnsi="宋体"/>
          <w:sz w:val="24"/>
        </w:rPr>
        <w:t>4.2评标委员会根据符合性审查表对公开比选投标文件符合性进行评审，以确定其是否满足招标文件中的实质性要求。</w:t>
      </w:r>
    </w:p>
    <w:p w14:paraId="61F56CFF">
      <w:pPr>
        <w:spacing w:line="50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3无效投标的认定</w:t>
      </w:r>
    </w:p>
    <w:p w14:paraId="1659BE12">
      <w:pPr>
        <w:spacing w:line="360" w:lineRule="exact"/>
        <w:ind w:left="1" w:firstLine="480" w:firstLineChars="200"/>
        <w:jc w:val="left"/>
        <w:rPr>
          <w:rFonts w:ascii="宋体" w:hAnsi="宋体"/>
          <w:sz w:val="24"/>
        </w:rPr>
      </w:pPr>
      <w:r>
        <w:rPr>
          <w:rFonts w:hint="eastAsia" w:ascii="宋体" w:hAnsi="宋体"/>
          <w:sz w:val="24"/>
        </w:rPr>
        <w:t>投标文件出现但不限于下列情况的将被认定为无效投标：</w:t>
      </w:r>
    </w:p>
    <w:p w14:paraId="7C59C39E">
      <w:pPr>
        <w:spacing w:line="360" w:lineRule="exact"/>
        <w:ind w:firstLine="477" w:firstLineChars="199"/>
        <w:jc w:val="left"/>
        <w:rPr>
          <w:rFonts w:ascii="宋体" w:hAnsi="宋体"/>
          <w:sz w:val="24"/>
        </w:rPr>
      </w:pPr>
      <w:r>
        <w:rPr>
          <w:rFonts w:hint="eastAsia" w:ascii="宋体" w:hAnsi="宋体"/>
          <w:sz w:val="24"/>
        </w:rPr>
        <w:t>1）未按照公开比选采购文件要求的规定提交投标保证金的；</w:t>
      </w:r>
    </w:p>
    <w:p w14:paraId="0B6A5453">
      <w:pPr>
        <w:spacing w:line="360" w:lineRule="exact"/>
        <w:ind w:firstLine="477" w:firstLineChars="199"/>
        <w:jc w:val="left"/>
        <w:rPr>
          <w:rFonts w:ascii="宋体" w:hAnsi="宋体"/>
          <w:sz w:val="24"/>
        </w:rPr>
      </w:pPr>
      <w:r>
        <w:rPr>
          <w:rFonts w:hint="eastAsia" w:ascii="宋体" w:hAnsi="宋体"/>
          <w:sz w:val="24"/>
        </w:rPr>
        <w:t>2）投标文件未按招标文件要求签署、盖章的；</w:t>
      </w:r>
    </w:p>
    <w:p w14:paraId="3017FCFA">
      <w:pPr>
        <w:spacing w:line="360" w:lineRule="exact"/>
        <w:ind w:firstLine="477" w:firstLineChars="199"/>
        <w:jc w:val="left"/>
        <w:rPr>
          <w:rFonts w:ascii="宋体" w:hAnsi="宋体"/>
          <w:sz w:val="24"/>
        </w:rPr>
      </w:pPr>
      <w:r>
        <w:rPr>
          <w:rFonts w:hint="eastAsia" w:ascii="宋体" w:hAnsi="宋体"/>
          <w:sz w:val="24"/>
        </w:rPr>
        <w:t>3）不具备公开比选采购文件中规定的资格要求的；</w:t>
      </w:r>
    </w:p>
    <w:p w14:paraId="70492837">
      <w:pPr>
        <w:spacing w:line="360" w:lineRule="exact"/>
        <w:ind w:firstLine="477" w:firstLineChars="199"/>
        <w:jc w:val="left"/>
        <w:rPr>
          <w:rFonts w:ascii="宋体" w:hAnsi="宋体"/>
          <w:sz w:val="24"/>
        </w:rPr>
      </w:pPr>
      <w:r>
        <w:rPr>
          <w:rFonts w:hint="eastAsia" w:ascii="宋体" w:hAnsi="宋体"/>
          <w:sz w:val="24"/>
        </w:rPr>
        <w:t>4）报价超过公开比选采购文件中规定的预算金额或者最高限价的；</w:t>
      </w:r>
    </w:p>
    <w:p w14:paraId="19BBBF80">
      <w:pPr>
        <w:spacing w:line="360" w:lineRule="exact"/>
        <w:ind w:firstLine="477" w:firstLineChars="199"/>
        <w:jc w:val="left"/>
        <w:rPr>
          <w:rFonts w:ascii="宋体" w:hAnsi="宋体"/>
          <w:sz w:val="24"/>
        </w:rPr>
      </w:pPr>
      <w:r>
        <w:rPr>
          <w:rFonts w:hint="eastAsia" w:ascii="宋体" w:hAnsi="宋体"/>
          <w:sz w:val="24"/>
        </w:rPr>
        <w:t>5）公开比选投标文件含有采购人不能接受的附加条件的;</w:t>
      </w:r>
    </w:p>
    <w:p w14:paraId="59248E3E">
      <w:pPr>
        <w:spacing w:line="360" w:lineRule="exact"/>
        <w:ind w:firstLine="477" w:firstLineChars="199"/>
        <w:jc w:val="left"/>
        <w:rPr>
          <w:rFonts w:ascii="宋体" w:hAnsi="宋体"/>
          <w:sz w:val="24"/>
        </w:rPr>
      </w:pPr>
      <w:r>
        <w:rPr>
          <w:rFonts w:hint="eastAsia" w:ascii="宋体" w:hAnsi="宋体"/>
          <w:sz w:val="24"/>
        </w:rPr>
        <w:t>6）法律、法规和招标文件规定的其他无效情形。</w:t>
      </w:r>
    </w:p>
    <w:p w14:paraId="119DFEF5">
      <w:pPr>
        <w:spacing w:line="360" w:lineRule="exact"/>
        <w:ind w:firstLine="477" w:firstLineChars="199"/>
        <w:jc w:val="left"/>
        <w:rPr>
          <w:rFonts w:ascii="宋体" w:hAnsi="宋体"/>
          <w:sz w:val="24"/>
        </w:rPr>
      </w:pPr>
      <w:r>
        <w:rPr>
          <w:rFonts w:hint="eastAsia" w:ascii="宋体" w:hAnsi="宋体"/>
          <w:sz w:val="24"/>
        </w:rPr>
        <w:t>7）投标报价明显低于其他投标报价而投标人不能合理说明的。</w:t>
      </w:r>
    </w:p>
    <w:p w14:paraId="28403778">
      <w:pPr>
        <w:spacing w:line="360" w:lineRule="exact"/>
        <w:ind w:firstLine="477" w:firstLineChars="199"/>
        <w:jc w:val="left"/>
        <w:rPr>
          <w:rFonts w:ascii="宋体" w:hAnsi="宋体"/>
          <w:sz w:val="24"/>
        </w:rPr>
      </w:pPr>
      <w:r>
        <w:rPr>
          <w:rFonts w:hint="eastAsia" w:ascii="宋体" w:hAnsi="宋体"/>
          <w:sz w:val="24"/>
        </w:rPr>
        <w:t>8）不同投标人的公开比选投标文件由同一单位或者个人编制；</w:t>
      </w:r>
    </w:p>
    <w:p w14:paraId="1483A829">
      <w:pPr>
        <w:spacing w:line="360" w:lineRule="exact"/>
        <w:ind w:firstLine="477" w:firstLineChars="199"/>
        <w:jc w:val="left"/>
        <w:rPr>
          <w:rFonts w:ascii="宋体" w:hAnsi="宋体"/>
          <w:sz w:val="24"/>
        </w:rPr>
      </w:pPr>
      <w:r>
        <w:rPr>
          <w:rFonts w:hint="eastAsia" w:ascii="宋体" w:hAnsi="宋体"/>
          <w:sz w:val="24"/>
        </w:rPr>
        <w:t>9）不同投标人委托同一单位或者个人办理投标事宜；</w:t>
      </w:r>
    </w:p>
    <w:p w14:paraId="0F0A161E">
      <w:pPr>
        <w:spacing w:line="360" w:lineRule="exact"/>
        <w:ind w:firstLine="477" w:firstLineChars="199"/>
        <w:jc w:val="left"/>
        <w:rPr>
          <w:rFonts w:ascii="宋体" w:hAnsi="宋体"/>
          <w:sz w:val="24"/>
        </w:rPr>
      </w:pPr>
      <w:r>
        <w:rPr>
          <w:rFonts w:hint="eastAsia" w:ascii="宋体" w:hAnsi="宋体"/>
          <w:sz w:val="24"/>
        </w:rPr>
        <w:t>10）不同投标人的公开比选投标文件载明的项目管理成员或者联系人员为同一人；</w:t>
      </w:r>
    </w:p>
    <w:p w14:paraId="0761FB33">
      <w:pPr>
        <w:spacing w:line="360" w:lineRule="exact"/>
        <w:ind w:firstLine="477" w:firstLineChars="199"/>
        <w:jc w:val="left"/>
        <w:rPr>
          <w:rFonts w:ascii="宋体" w:hAnsi="宋体"/>
          <w:sz w:val="24"/>
        </w:rPr>
      </w:pPr>
      <w:r>
        <w:rPr>
          <w:rFonts w:hint="eastAsia" w:ascii="宋体" w:hAnsi="宋体"/>
          <w:sz w:val="24"/>
        </w:rPr>
        <w:t>11）不同投标人的公开比选投标文件异常一致或者投标报价呈规律性差异；</w:t>
      </w:r>
    </w:p>
    <w:p w14:paraId="5B5B4E0D">
      <w:pPr>
        <w:spacing w:line="360" w:lineRule="exact"/>
        <w:ind w:firstLine="477" w:firstLineChars="199"/>
        <w:jc w:val="left"/>
        <w:rPr>
          <w:rFonts w:ascii="宋体" w:hAnsi="宋体"/>
          <w:sz w:val="24"/>
        </w:rPr>
      </w:pPr>
      <w:r>
        <w:rPr>
          <w:rFonts w:hint="eastAsia" w:ascii="宋体" w:hAnsi="宋体"/>
          <w:sz w:val="24"/>
        </w:rPr>
        <w:t>12）不同投标人的公开比选投标文件相互混装；</w:t>
      </w:r>
    </w:p>
    <w:p w14:paraId="3F66B624">
      <w:pPr>
        <w:spacing w:line="500" w:lineRule="exact"/>
        <w:ind w:firstLine="482" w:firstLineChars="200"/>
        <w:rPr>
          <w:rFonts w:ascii="宋体" w:hAnsi="宋体"/>
          <w:b/>
          <w:sz w:val="24"/>
        </w:rPr>
      </w:pPr>
      <w:r>
        <w:rPr>
          <w:rFonts w:hint="eastAsia" w:ascii="宋体" w:hAnsi="宋体"/>
          <w:b/>
          <w:sz w:val="24"/>
        </w:rPr>
        <w:t>13）如投标人提交的公开比选投标文件为虚假材料的，按无效标处理</w:t>
      </w:r>
    </w:p>
    <w:p w14:paraId="705084E0">
      <w:pPr>
        <w:spacing w:line="360" w:lineRule="exact"/>
        <w:ind w:firstLine="480" w:firstLineChars="200"/>
        <w:rPr>
          <w:rFonts w:ascii="宋体" w:hAnsi="宋体"/>
          <w:sz w:val="24"/>
        </w:rPr>
      </w:pPr>
      <w:r>
        <w:rPr>
          <w:rFonts w:hint="eastAsia" w:ascii="宋体" w:hAnsi="宋体"/>
          <w:sz w:val="24"/>
        </w:rPr>
        <w:t>5、详细评审</w:t>
      </w:r>
    </w:p>
    <w:p w14:paraId="27AA4495">
      <w:pPr>
        <w:spacing w:line="360" w:lineRule="exact"/>
        <w:ind w:left="1"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1详细评审是对通过初步评审的投标进行技术、商务（授权）、售后服务及信誉、价格的评审。</w:t>
      </w:r>
    </w:p>
    <w:p w14:paraId="768D1D63">
      <w:pPr>
        <w:spacing w:line="360" w:lineRule="exact"/>
        <w:ind w:firstLine="477" w:firstLineChars="199"/>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2价格评分标准：价格分采用低价优先法计算，即满足招标文件要求且投标价格最低的投标报价为评标基准价，其价格分为满分。其他投标人的价格分统一按：投标报价得分＝（评标基准价/投标报价）×价格权值。小数点后保留两位。</w:t>
      </w:r>
    </w:p>
    <w:p w14:paraId="1EAD2EFF">
      <w:pPr>
        <w:spacing w:line="360" w:lineRule="auto"/>
        <w:jc w:val="left"/>
        <w:outlineLvl w:val="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3根据评审方法计算进入详细评审的各投标人的综合得分，计算得分保留小数点后两位（两位后四舍五入）并按得分从高到低排名。综合得分相同的，按投标报价由低到高顺序排列。综合得分且投标报价相同的，按技术指标优劣顺序排列。</w:t>
      </w:r>
    </w:p>
    <w:p w14:paraId="4A03D717">
      <w:pPr>
        <w:spacing w:line="360" w:lineRule="auto"/>
        <w:ind w:firstLine="470" w:firstLineChars="196"/>
        <w:rPr>
          <w:rFonts w:ascii="宋体" w:eastAsiaTheme="minorEastAsia"/>
          <w:sz w:val="24"/>
        </w:rPr>
      </w:pPr>
      <w:r>
        <w:rPr>
          <w:rFonts w:hint="eastAsia" w:ascii="宋体" w:hAnsi="宋体"/>
          <w:sz w:val="24"/>
        </w:rPr>
        <w:t>5</w:t>
      </w:r>
      <w:r>
        <w:rPr>
          <w:rFonts w:ascii="宋体" w:hAnsi="宋体"/>
          <w:sz w:val="24"/>
        </w:rPr>
        <w:t>.</w:t>
      </w:r>
      <w:r>
        <w:rPr>
          <w:rFonts w:hint="eastAsia" w:ascii="宋体" w:hAnsi="宋体"/>
          <w:sz w:val="24"/>
        </w:rPr>
        <w:t>4</w:t>
      </w:r>
      <w:r>
        <w:rPr>
          <w:rFonts w:hint="eastAsia" w:ascii="宋体"/>
          <w:sz w:val="24"/>
        </w:rPr>
        <w:t>《政府采购货物和服务招标投标管理办法》（财政部令第87号，以下简称“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642D498">
      <w:pPr>
        <w:spacing w:line="360" w:lineRule="auto"/>
        <w:ind w:firstLine="470" w:firstLineChars="196"/>
        <w:rPr>
          <w:rFonts w:ascii="宋体"/>
          <w:kern w:val="0"/>
          <w:sz w:val="24"/>
        </w:rPr>
      </w:pPr>
      <w:r>
        <w:rPr>
          <w:rFonts w:hint="eastAsia" w:ascii="宋体" w:hAnsi="宋体"/>
          <w:sz w:val="24"/>
        </w:rPr>
        <w:t>5</w:t>
      </w:r>
      <w:r>
        <w:rPr>
          <w:rFonts w:ascii="宋体" w:hAnsi="宋体"/>
          <w:sz w:val="24"/>
        </w:rPr>
        <w:t>.</w:t>
      </w:r>
      <w:r>
        <w:rPr>
          <w:rFonts w:hint="eastAsia" w:ascii="宋体" w:hAnsi="宋体"/>
          <w:sz w:val="24"/>
        </w:rPr>
        <w:t>5</w:t>
      </w:r>
      <w:r>
        <w:rPr>
          <w:rFonts w:hint="eastAsia" w:ascii="宋体"/>
          <w:kern w:val="0"/>
          <w:sz w:val="24"/>
        </w:rPr>
        <w:t>投标人应在投标（响应）文件中如实描述技术商务情况，真实填写响应（偏离）情况。除采购文件有特殊规定外，对主要技术商务或响应（偏离）情况不如实描述的，可按无效投标（响应）处理，涉及提供虚假材料谋取中标成交的，按相关法律规定处理。资格性审查、符合性审查不通过或投标无效的，采购人、采购代理机构或评审专家应在评审报告中注明不通过或投标无效的具体原因。除价格评审外，其他评审扣分的，评审专家应在评审报告中注明扣分分值、扣分理由和依据。除客观评审项外，针对同一投标人的同一评审项，评审专家的评分分值偏离幅度不得超过该评审项平均分值的30%，否则，该项评审意见无效。</w:t>
      </w:r>
    </w:p>
    <w:p w14:paraId="04CA6BAD">
      <w:pPr>
        <w:spacing w:line="480" w:lineRule="exact"/>
        <w:jc w:val="center"/>
        <w:rPr>
          <w:rFonts w:cs="宋体"/>
        </w:rPr>
      </w:pPr>
    </w:p>
    <w:p w14:paraId="1B3B9467">
      <w:pPr>
        <w:spacing w:line="480" w:lineRule="exact"/>
        <w:jc w:val="center"/>
        <w:rPr>
          <w:rFonts w:cs="宋体"/>
        </w:rPr>
      </w:pPr>
    </w:p>
    <w:p w14:paraId="242B58BE">
      <w:pPr>
        <w:spacing w:line="480" w:lineRule="exact"/>
        <w:jc w:val="center"/>
        <w:rPr>
          <w:rFonts w:cs="宋体"/>
          <w:b/>
          <w:bCs/>
          <w:sz w:val="24"/>
        </w:rPr>
      </w:pPr>
      <w:r>
        <w:rPr>
          <w:rFonts w:hint="eastAsia" w:cs="宋体"/>
          <w:b/>
          <w:bCs/>
          <w:sz w:val="24"/>
        </w:rPr>
        <w:t>资格性审查标准</w:t>
      </w:r>
    </w:p>
    <w:p w14:paraId="506F6F5D">
      <w:pPr>
        <w:spacing w:line="480" w:lineRule="exact"/>
        <w:rPr>
          <w:rFonts w:cs="宋体"/>
        </w:rPr>
      </w:pPr>
    </w:p>
    <w:p w14:paraId="434A8F29">
      <w:pPr>
        <w:spacing w:line="480" w:lineRule="exact"/>
        <w:rPr>
          <w:rFonts w:cs="宋体"/>
        </w:rPr>
      </w:pPr>
      <w:r>
        <w:rPr>
          <w:rFonts w:hint="eastAsia" w:cs="宋体"/>
        </w:rPr>
        <w:t>项目名称：                      </w:t>
      </w:r>
    </w:p>
    <w:p w14:paraId="5DD71404">
      <w:pPr>
        <w:spacing w:line="480" w:lineRule="exact"/>
        <w:rPr>
          <w:rFonts w:cs="宋体"/>
        </w:rPr>
      </w:pPr>
      <w:r>
        <w:rPr>
          <w:rFonts w:hint="eastAsia" w:cs="宋体"/>
        </w:rPr>
        <w:t>项目编号：</w:t>
      </w:r>
    </w:p>
    <w:tbl>
      <w:tblPr>
        <w:tblStyle w:val="40"/>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7"/>
        <w:gridCol w:w="7797"/>
      </w:tblGrid>
      <w:tr w14:paraId="5742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5" w:type="dxa"/>
            <w:vAlign w:val="center"/>
          </w:tcPr>
          <w:p w14:paraId="1054CF0F">
            <w:pPr>
              <w:spacing w:line="360" w:lineRule="auto"/>
              <w:jc w:val="center"/>
              <w:rPr>
                <w:rFonts w:ascii="宋体"/>
                <w:kern w:val="0"/>
                <w:sz w:val="24"/>
              </w:rPr>
            </w:pPr>
            <w:r>
              <w:rPr>
                <w:rFonts w:hint="eastAsia" w:ascii="宋体"/>
                <w:kern w:val="0"/>
                <w:sz w:val="24"/>
              </w:rPr>
              <w:t>序号</w:t>
            </w:r>
          </w:p>
        </w:tc>
        <w:tc>
          <w:tcPr>
            <w:tcW w:w="1417" w:type="dxa"/>
            <w:vAlign w:val="center"/>
          </w:tcPr>
          <w:p w14:paraId="3D4CFFB3">
            <w:pPr>
              <w:spacing w:line="360" w:lineRule="auto"/>
              <w:jc w:val="center"/>
              <w:rPr>
                <w:rFonts w:ascii="宋体"/>
                <w:kern w:val="0"/>
                <w:sz w:val="24"/>
              </w:rPr>
            </w:pPr>
            <w:r>
              <w:rPr>
                <w:rFonts w:hint="eastAsia" w:ascii="宋体"/>
                <w:kern w:val="0"/>
                <w:sz w:val="24"/>
              </w:rPr>
              <w:t>审查项目</w:t>
            </w:r>
          </w:p>
        </w:tc>
        <w:tc>
          <w:tcPr>
            <w:tcW w:w="7797" w:type="dxa"/>
            <w:vAlign w:val="center"/>
          </w:tcPr>
          <w:p w14:paraId="51F8C53D">
            <w:pPr>
              <w:spacing w:line="360" w:lineRule="auto"/>
              <w:jc w:val="center"/>
              <w:rPr>
                <w:rFonts w:ascii="宋体"/>
                <w:kern w:val="0"/>
                <w:sz w:val="24"/>
              </w:rPr>
            </w:pPr>
            <w:r>
              <w:rPr>
                <w:rFonts w:hint="eastAsia" w:ascii="宋体"/>
                <w:kern w:val="0"/>
                <w:sz w:val="24"/>
              </w:rPr>
              <w:t>评议内容</w:t>
            </w:r>
          </w:p>
        </w:tc>
      </w:tr>
      <w:tr w14:paraId="5C8D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675" w:type="dxa"/>
            <w:vMerge w:val="restart"/>
            <w:vAlign w:val="center"/>
          </w:tcPr>
          <w:p w14:paraId="110C6556">
            <w:pPr>
              <w:spacing w:line="360" w:lineRule="auto"/>
              <w:jc w:val="center"/>
              <w:rPr>
                <w:rFonts w:ascii="宋体"/>
                <w:kern w:val="0"/>
                <w:sz w:val="24"/>
              </w:rPr>
            </w:pPr>
            <w:r>
              <w:rPr>
                <w:rFonts w:hint="eastAsia" w:ascii="宋体"/>
                <w:kern w:val="0"/>
                <w:sz w:val="24"/>
              </w:rPr>
              <w:t>1</w:t>
            </w:r>
          </w:p>
        </w:tc>
        <w:tc>
          <w:tcPr>
            <w:tcW w:w="1417" w:type="dxa"/>
            <w:vMerge w:val="restart"/>
            <w:vAlign w:val="center"/>
          </w:tcPr>
          <w:p w14:paraId="640560D4">
            <w:pPr>
              <w:spacing w:line="360" w:lineRule="auto"/>
              <w:jc w:val="center"/>
              <w:rPr>
                <w:rFonts w:ascii="宋体"/>
                <w:kern w:val="0"/>
                <w:sz w:val="24"/>
              </w:rPr>
            </w:pPr>
            <w:r>
              <w:rPr>
                <w:rFonts w:hint="eastAsia" w:ascii="宋体"/>
                <w:kern w:val="0"/>
                <w:sz w:val="24"/>
              </w:rPr>
              <w:t>相关资格证明文件</w:t>
            </w:r>
          </w:p>
        </w:tc>
        <w:tc>
          <w:tcPr>
            <w:tcW w:w="7797" w:type="dxa"/>
            <w:vAlign w:val="center"/>
          </w:tcPr>
          <w:p w14:paraId="3C5D4479">
            <w:pPr>
              <w:spacing w:line="360" w:lineRule="auto"/>
              <w:jc w:val="left"/>
              <w:rPr>
                <w:rFonts w:ascii="宋体"/>
                <w:kern w:val="0"/>
                <w:sz w:val="24"/>
              </w:rPr>
            </w:pPr>
            <w:r>
              <w:rPr>
                <w:rFonts w:hint="eastAsia" w:ascii="宋体"/>
                <w:kern w:val="0"/>
                <w:sz w:val="24"/>
              </w:rPr>
              <w:t>1.中华人民共和国境内注册、具有独立承担民事责任的能力（提供营业执照或事业单位法人证书）。</w:t>
            </w:r>
          </w:p>
        </w:tc>
      </w:tr>
      <w:tr w14:paraId="67BF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vMerge w:val="continue"/>
            <w:vAlign w:val="center"/>
          </w:tcPr>
          <w:p w14:paraId="0841649A">
            <w:pPr>
              <w:spacing w:line="360" w:lineRule="auto"/>
              <w:ind w:firstLine="470" w:firstLineChars="196"/>
              <w:jc w:val="left"/>
              <w:rPr>
                <w:rFonts w:ascii="宋体"/>
                <w:kern w:val="0"/>
                <w:sz w:val="24"/>
              </w:rPr>
            </w:pPr>
          </w:p>
        </w:tc>
        <w:tc>
          <w:tcPr>
            <w:tcW w:w="1417" w:type="dxa"/>
            <w:vMerge w:val="continue"/>
            <w:vAlign w:val="center"/>
          </w:tcPr>
          <w:p w14:paraId="6502D110">
            <w:pPr>
              <w:spacing w:line="360" w:lineRule="auto"/>
              <w:ind w:firstLine="470" w:firstLineChars="196"/>
              <w:jc w:val="left"/>
              <w:rPr>
                <w:rFonts w:ascii="宋体"/>
                <w:kern w:val="0"/>
                <w:sz w:val="24"/>
              </w:rPr>
            </w:pPr>
          </w:p>
        </w:tc>
        <w:tc>
          <w:tcPr>
            <w:tcW w:w="7797" w:type="dxa"/>
            <w:vAlign w:val="center"/>
          </w:tcPr>
          <w:p w14:paraId="57B41202">
            <w:pPr>
              <w:spacing w:line="360" w:lineRule="auto"/>
              <w:jc w:val="left"/>
              <w:rPr>
                <w:rFonts w:ascii="宋体"/>
                <w:kern w:val="0"/>
                <w:sz w:val="24"/>
              </w:rPr>
            </w:pPr>
            <w:r>
              <w:rPr>
                <w:rFonts w:hint="eastAsia" w:ascii="宋体"/>
                <w:kern w:val="0"/>
                <w:sz w:val="24"/>
              </w:rPr>
              <w:t>2.具备《中华人民共和国政府采购法》第二十二条规定条件的承诺书。</w:t>
            </w:r>
          </w:p>
        </w:tc>
      </w:tr>
      <w:tr w14:paraId="2BEA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vMerge w:val="continue"/>
            <w:vAlign w:val="center"/>
          </w:tcPr>
          <w:p w14:paraId="3C3B9E9B">
            <w:pPr>
              <w:spacing w:line="360" w:lineRule="auto"/>
              <w:ind w:firstLine="470" w:firstLineChars="196"/>
              <w:jc w:val="left"/>
              <w:rPr>
                <w:rFonts w:ascii="宋体"/>
                <w:kern w:val="0"/>
                <w:sz w:val="24"/>
              </w:rPr>
            </w:pPr>
          </w:p>
        </w:tc>
        <w:tc>
          <w:tcPr>
            <w:tcW w:w="1417" w:type="dxa"/>
            <w:vMerge w:val="continue"/>
            <w:vAlign w:val="center"/>
          </w:tcPr>
          <w:p w14:paraId="3F237BE3">
            <w:pPr>
              <w:spacing w:line="360" w:lineRule="auto"/>
              <w:ind w:firstLine="470" w:firstLineChars="196"/>
              <w:jc w:val="left"/>
              <w:rPr>
                <w:rFonts w:ascii="宋体"/>
                <w:kern w:val="0"/>
                <w:sz w:val="24"/>
              </w:rPr>
            </w:pPr>
          </w:p>
        </w:tc>
        <w:tc>
          <w:tcPr>
            <w:tcW w:w="7797" w:type="dxa"/>
            <w:vAlign w:val="center"/>
          </w:tcPr>
          <w:p w14:paraId="63F0514F">
            <w:pPr>
              <w:spacing w:line="360" w:lineRule="auto"/>
              <w:jc w:val="left"/>
              <w:rPr>
                <w:rFonts w:ascii="宋体"/>
                <w:kern w:val="0"/>
                <w:sz w:val="24"/>
              </w:rPr>
            </w:pPr>
            <w:r>
              <w:rPr>
                <w:rFonts w:hint="eastAsia" w:ascii="宋体"/>
                <w:kern w:val="0"/>
                <w:sz w:val="24"/>
              </w:rPr>
              <w:t>3.按附件格式提供投标人投标承诺书。</w:t>
            </w:r>
          </w:p>
        </w:tc>
      </w:tr>
      <w:tr w14:paraId="63F0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vMerge w:val="continue"/>
            <w:vAlign w:val="center"/>
          </w:tcPr>
          <w:p w14:paraId="454847AA">
            <w:pPr>
              <w:spacing w:line="360" w:lineRule="auto"/>
              <w:ind w:firstLine="470" w:firstLineChars="196"/>
              <w:jc w:val="left"/>
              <w:rPr>
                <w:rFonts w:ascii="宋体"/>
                <w:kern w:val="0"/>
                <w:sz w:val="24"/>
              </w:rPr>
            </w:pPr>
          </w:p>
        </w:tc>
        <w:tc>
          <w:tcPr>
            <w:tcW w:w="1417" w:type="dxa"/>
            <w:vMerge w:val="continue"/>
            <w:vAlign w:val="center"/>
          </w:tcPr>
          <w:p w14:paraId="480F79BF">
            <w:pPr>
              <w:spacing w:line="360" w:lineRule="auto"/>
              <w:ind w:firstLine="470" w:firstLineChars="196"/>
              <w:jc w:val="left"/>
              <w:rPr>
                <w:rFonts w:ascii="宋体"/>
                <w:kern w:val="0"/>
                <w:sz w:val="24"/>
              </w:rPr>
            </w:pPr>
          </w:p>
        </w:tc>
        <w:tc>
          <w:tcPr>
            <w:tcW w:w="7797" w:type="dxa"/>
            <w:vAlign w:val="center"/>
          </w:tcPr>
          <w:p w14:paraId="0A089291">
            <w:pPr>
              <w:spacing w:line="360" w:lineRule="auto"/>
              <w:jc w:val="left"/>
              <w:rPr>
                <w:rFonts w:ascii="宋体"/>
                <w:kern w:val="0"/>
                <w:sz w:val="24"/>
              </w:rPr>
            </w:pPr>
            <w:r>
              <w:rPr>
                <w:rFonts w:hint="eastAsia" w:ascii="宋体"/>
                <w:kern w:val="0"/>
                <w:sz w:val="24"/>
              </w:rPr>
              <w:t>4.投标人承诺遵守国家和军队有关法律法规及保密要求（提供承诺函）</w:t>
            </w:r>
          </w:p>
        </w:tc>
      </w:tr>
      <w:tr w14:paraId="5E40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Merge w:val="continue"/>
            <w:vAlign w:val="center"/>
          </w:tcPr>
          <w:p w14:paraId="21582365">
            <w:pPr>
              <w:spacing w:line="360" w:lineRule="auto"/>
              <w:ind w:firstLine="470" w:firstLineChars="196"/>
              <w:jc w:val="left"/>
              <w:rPr>
                <w:rFonts w:ascii="宋体"/>
                <w:kern w:val="0"/>
                <w:sz w:val="24"/>
              </w:rPr>
            </w:pPr>
          </w:p>
        </w:tc>
        <w:tc>
          <w:tcPr>
            <w:tcW w:w="1417" w:type="dxa"/>
            <w:vMerge w:val="continue"/>
            <w:vAlign w:val="center"/>
          </w:tcPr>
          <w:p w14:paraId="38CA7283">
            <w:pPr>
              <w:spacing w:line="360" w:lineRule="auto"/>
              <w:ind w:firstLine="470" w:firstLineChars="196"/>
              <w:jc w:val="left"/>
              <w:rPr>
                <w:rFonts w:ascii="宋体"/>
                <w:kern w:val="0"/>
                <w:sz w:val="24"/>
              </w:rPr>
            </w:pPr>
          </w:p>
        </w:tc>
        <w:tc>
          <w:tcPr>
            <w:tcW w:w="7797" w:type="dxa"/>
            <w:vAlign w:val="center"/>
          </w:tcPr>
          <w:p w14:paraId="70C64F0F">
            <w:pPr>
              <w:spacing w:line="360" w:lineRule="auto"/>
              <w:jc w:val="left"/>
              <w:rPr>
                <w:rFonts w:ascii="宋体"/>
                <w:kern w:val="0"/>
                <w:sz w:val="24"/>
              </w:rPr>
            </w:pPr>
            <w:r>
              <w:rPr>
                <w:rFonts w:hint="eastAsia" w:ascii="宋体"/>
                <w:kern w:val="0"/>
                <w:sz w:val="24"/>
              </w:rPr>
              <w:t>5.信用信息查询</w:t>
            </w:r>
          </w:p>
        </w:tc>
      </w:tr>
      <w:tr w14:paraId="1EE3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Merge w:val="continue"/>
            <w:vAlign w:val="center"/>
          </w:tcPr>
          <w:p w14:paraId="79B947D3">
            <w:pPr>
              <w:spacing w:line="360" w:lineRule="auto"/>
              <w:ind w:firstLine="470" w:firstLineChars="196"/>
              <w:jc w:val="left"/>
              <w:rPr>
                <w:rFonts w:ascii="宋体"/>
                <w:kern w:val="0"/>
                <w:sz w:val="24"/>
              </w:rPr>
            </w:pPr>
          </w:p>
        </w:tc>
        <w:tc>
          <w:tcPr>
            <w:tcW w:w="1417" w:type="dxa"/>
            <w:vMerge w:val="continue"/>
            <w:vAlign w:val="center"/>
          </w:tcPr>
          <w:p w14:paraId="31B9CD75">
            <w:pPr>
              <w:spacing w:line="360" w:lineRule="auto"/>
              <w:ind w:firstLine="470" w:firstLineChars="196"/>
              <w:jc w:val="left"/>
              <w:rPr>
                <w:rFonts w:ascii="宋体"/>
                <w:kern w:val="0"/>
                <w:sz w:val="24"/>
              </w:rPr>
            </w:pPr>
          </w:p>
        </w:tc>
        <w:tc>
          <w:tcPr>
            <w:tcW w:w="7797" w:type="dxa"/>
            <w:vAlign w:val="center"/>
          </w:tcPr>
          <w:p w14:paraId="14B3D416">
            <w:pPr>
              <w:spacing w:line="360" w:lineRule="auto"/>
              <w:jc w:val="left"/>
              <w:rPr>
                <w:rFonts w:ascii="宋体"/>
                <w:kern w:val="0"/>
                <w:sz w:val="24"/>
              </w:rPr>
            </w:pPr>
            <w:r>
              <w:rPr>
                <w:rFonts w:hint="eastAsia" w:ascii="宋体"/>
                <w:kern w:val="0"/>
                <w:sz w:val="24"/>
              </w:rPr>
              <w:t>6.无其他不符合招标文件资格要求的条件</w:t>
            </w:r>
          </w:p>
        </w:tc>
      </w:tr>
      <w:tr w14:paraId="1B5B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889" w:type="dxa"/>
            <w:gridSpan w:val="3"/>
            <w:vAlign w:val="center"/>
          </w:tcPr>
          <w:p w14:paraId="69BB6261">
            <w:pPr>
              <w:spacing w:line="480" w:lineRule="exact"/>
              <w:rPr>
                <w:rFonts w:cs="宋体"/>
              </w:rPr>
            </w:pPr>
            <w:r>
              <w:rPr>
                <w:rFonts w:hint="eastAsia" w:cs="宋体"/>
              </w:rPr>
              <w:t>结论</w:t>
            </w:r>
          </w:p>
        </w:tc>
      </w:tr>
    </w:tbl>
    <w:p w14:paraId="1A3BE043">
      <w:pPr>
        <w:spacing w:line="480" w:lineRule="exact"/>
        <w:rPr>
          <w:rFonts w:cs="宋体"/>
        </w:rPr>
      </w:pPr>
    </w:p>
    <w:p w14:paraId="5E0CB9C6">
      <w:pPr>
        <w:spacing w:line="480" w:lineRule="exact"/>
        <w:jc w:val="both"/>
        <w:rPr>
          <w:rFonts w:hint="default" w:eastAsia="宋体" w:cs="宋体"/>
          <w:b/>
          <w:bCs/>
          <w:sz w:val="24"/>
          <w:lang w:val="en-US" w:eastAsia="zh-CN"/>
        </w:rPr>
      </w:pPr>
      <w:r>
        <w:rPr>
          <w:rFonts w:hint="eastAsia" w:ascii="宋体" w:hAnsi="宋体"/>
          <w:sz w:val="24"/>
        </w:rPr>
        <w:t>采购人和代理机构</w:t>
      </w:r>
      <w:r>
        <w:rPr>
          <w:rFonts w:hint="eastAsia" w:ascii="宋体" w:hAnsi="宋体"/>
          <w:sz w:val="24"/>
          <w:lang w:eastAsia="zh-CN"/>
        </w:rPr>
        <w:t>：</w:t>
      </w:r>
      <w:r>
        <w:rPr>
          <w:rFonts w:hint="eastAsia" w:ascii="宋体" w:hAnsi="宋体"/>
          <w:sz w:val="24"/>
          <w:lang w:val="en-US" w:eastAsia="zh-CN"/>
        </w:rPr>
        <w:t xml:space="preserve">                        日期：</w:t>
      </w:r>
    </w:p>
    <w:p w14:paraId="4B26EB20">
      <w:pPr>
        <w:spacing w:line="480" w:lineRule="exact"/>
        <w:jc w:val="center"/>
        <w:rPr>
          <w:rFonts w:cs="宋体"/>
          <w:b/>
          <w:bCs/>
          <w:sz w:val="24"/>
        </w:rPr>
      </w:pPr>
    </w:p>
    <w:p w14:paraId="1D0A8EDF">
      <w:pPr>
        <w:spacing w:line="480" w:lineRule="exact"/>
        <w:jc w:val="center"/>
        <w:rPr>
          <w:rFonts w:cs="宋体"/>
          <w:b/>
          <w:bCs/>
          <w:sz w:val="24"/>
        </w:rPr>
      </w:pPr>
    </w:p>
    <w:p w14:paraId="181ABFC0">
      <w:pPr>
        <w:spacing w:line="480" w:lineRule="exact"/>
        <w:jc w:val="center"/>
        <w:rPr>
          <w:rFonts w:cs="宋体"/>
          <w:b/>
          <w:bCs/>
          <w:sz w:val="24"/>
        </w:rPr>
      </w:pPr>
    </w:p>
    <w:p w14:paraId="17CE7152">
      <w:pPr>
        <w:spacing w:line="480" w:lineRule="exact"/>
        <w:jc w:val="center"/>
        <w:rPr>
          <w:rFonts w:cs="宋体"/>
          <w:b/>
          <w:bCs/>
          <w:sz w:val="24"/>
        </w:rPr>
      </w:pPr>
    </w:p>
    <w:p w14:paraId="50C2BD47">
      <w:pPr>
        <w:spacing w:line="480" w:lineRule="exact"/>
        <w:jc w:val="center"/>
        <w:rPr>
          <w:rFonts w:cs="宋体"/>
          <w:b/>
          <w:bCs/>
          <w:sz w:val="24"/>
        </w:rPr>
      </w:pPr>
      <w:r>
        <w:rPr>
          <w:rFonts w:hint="eastAsia" w:cs="宋体"/>
          <w:b/>
          <w:bCs/>
          <w:sz w:val="24"/>
        </w:rPr>
        <w:t>符合性审查标准</w:t>
      </w:r>
    </w:p>
    <w:p w14:paraId="5BC05FAB">
      <w:pPr>
        <w:spacing w:line="480" w:lineRule="exact"/>
        <w:rPr>
          <w:rFonts w:cs="宋体"/>
        </w:rPr>
      </w:pPr>
    </w:p>
    <w:p w14:paraId="55699FDE">
      <w:pPr>
        <w:spacing w:line="480" w:lineRule="exact"/>
        <w:rPr>
          <w:rFonts w:cs="宋体"/>
        </w:rPr>
      </w:pPr>
      <w:r>
        <w:rPr>
          <w:rFonts w:hint="eastAsia" w:cs="宋体"/>
        </w:rPr>
        <w:t>项目名称：                      </w:t>
      </w:r>
    </w:p>
    <w:p w14:paraId="7B9E883B">
      <w:pPr>
        <w:spacing w:line="480" w:lineRule="exact"/>
        <w:rPr>
          <w:rFonts w:ascii="仿宋" w:hAnsi="仿宋" w:eastAsia="仿宋"/>
          <w:sz w:val="27"/>
          <w:szCs w:val="27"/>
          <w:shd w:val="clear" w:color="auto" w:fill="FFFFFF"/>
        </w:rPr>
      </w:pPr>
      <w:r>
        <w:rPr>
          <w:rFonts w:hint="eastAsia" w:cs="宋体"/>
        </w:rPr>
        <w:t>项目编号：</w:t>
      </w:r>
    </w:p>
    <w:tbl>
      <w:tblPr>
        <w:tblStyle w:val="40"/>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91"/>
        <w:gridCol w:w="7514"/>
      </w:tblGrid>
      <w:tr w14:paraId="0510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7" w:type="dxa"/>
            <w:vAlign w:val="center"/>
          </w:tcPr>
          <w:p w14:paraId="042859D0">
            <w:pPr>
              <w:spacing w:line="480" w:lineRule="exact"/>
              <w:jc w:val="center"/>
              <w:rPr>
                <w:b/>
                <w:bCs/>
              </w:rPr>
            </w:pPr>
            <w:r>
              <w:rPr>
                <w:rFonts w:hint="eastAsia" w:cs="宋体"/>
                <w:b/>
                <w:bCs/>
              </w:rPr>
              <w:t>序号</w:t>
            </w:r>
          </w:p>
        </w:tc>
        <w:tc>
          <w:tcPr>
            <w:tcW w:w="1491" w:type="dxa"/>
            <w:vAlign w:val="center"/>
          </w:tcPr>
          <w:p w14:paraId="0E3C09DC">
            <w:pPr>
              <w:spacing w:line="480" w:lineRule="exact"/>
              <w:jc w:val="center"/>
              <w:rPr>
                <w:b/>
                <w:bCs/>
              </w:rPr>
            </w:pPr>
            <w:r>
              <w:rPr>
                <w:rFonts w:hint="eastAsia" w:cs="宋体"/>
                <w:b/>
                <w:bCs/>
              </w:rPr>
              <w:t>审查项目</w:t>
            </w:r>
          </w:p>
        </w:tc>
        <w:tc>
          <w:tcPr>
            <w:tcW w:w="7514" w:type="dxa"/>
            <w:vAlign w:val="center"/>
          </w:tcPr>
          <w:p w14:paraId="63A5ACAE">
            <w:pPr>
              <w:spacing w:line="480" w:lineRule="exact"/>
              <w:jc w:val="center"/>
              <w:rPr>
                <w:b/>
                <w:bCs/>
              </w:rPr>
            </w:pPr>
            <w:r>
              <w:rPr>
                <w:rFonts w:hint="eastAsia" w:cs="宋体"/>
                <w:b/>
                <w:bCs/>
              </w:rPr>
              <w:t>评审内容</w:t>
            </w:r>
          </w:p>
        </w:tc>
      </w:tr>
      <w:tr w14:paraId="7BB1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487B5D5">
            <w:pPr>
              <w:spacing w:line="320" w:lineRule="exact"/>
              <w:jc w:val="center"/>
              <w:rPr>
                <w:b/>
                <w:bCs/>
              </w:rPr>
            </w:pPr>
            <w:r>
              <w:rPr>
                <w:rFonts w:hint="eastAsia"/>
                <w:b/>
                <w:bCs/>
              </w:rPr>
              <w:t>1</w:t>
            </w:r>
          </w:p>
        </w:tc>
        <w:tc>
          <w:tcPr>
            <w:tcW w:w="1491" w:type="dxa"/>
            <w:vAlign w:val="center"/>
          </w:tcPr>
          <w:p w14:paraId="1DCC894A">
            <w:pPr>
              <w:spacing w:line="320" w:lineRule="exact"/>
              <w:jc w:val="center"/>
              <w:rPr>
                <w:b/>
                <w:bCs/>
              </w:rPr>
            </w:pPr>
            <w:r>
              <w:rPr>
                <w:rFonts w:hint="eastAsia" w:cs="宋体"/>
                <w:b/>
                <w:bCs/>
              </w:rPr>
              <w:t>投标文件的有效性</w:t>
            </w:r>
          </w:p>
        </w:tc>
        <w:tc>
          <w:tcPr>
            <w:tcW w:w="7514" w:type="dxa"/>
            <w:vAlign w:val="center"/>
          </w:tcPr>
          <w:p w14:paraId="5109256F">
            <w:pPr>
              <w:spacing w:line="360" w:lineRule="exact"/>
            </w:pPr>
            <w:r>
              <w:rPr>
                <w:rFonts w:hint="eastAsia" w:cs="宋体"/>
              </w:rPr>
              <w:t>是否符合投标文件的式样和签署要求且内容完整无缺漏</w:t>
            </w:r>
          </w:p>
        </w:tc>
      </w:tr>
      <w:tr w14:paraId="7744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538BF87">
            <w:pPr>
              <w:spacing w:line="320" w:lineRule="exact"/>
              <w:jc w:val="center"/>
              <w:rPr>
                <w:b/>
                <w:bCs/>
              </w:rPr>
            </w:pPr>
            <w:r>
              <w:rPr>
                <w:rFonts w:hint="eastAsia"/>
                <w:b/>
                <w:bCs/>
              </w:rPr>
              <w:t>2</w:t>
            </w:r>
          </w:p>
        </w:tc>
        <w:tc>
          <w:tcPr>
            <w:tcW w:w="1491" w:type="dxa"/>
            <w:vAlign w:val="center"/>
          </w:tcPr>
          <w:p w14:paraId="5DE206E0">
            <w:pPr>
              <w:spacing w:line="480" w:lineRule="exact"/>
              <w:jc w:val="center"/>
              <w:rPr>
                <w:b/>
                <w:bCs/>
              </w:rPr>
            </w:pPr>
            <w:r>
              <w:rPr>
                <w:rFonts w:hint="eastAsia" w:cs="宋体"/>
                <w:b/>
                <w:bCs/>
              </w:rPr>
              <w:t>投标有效期</w:t>
            </w:r>
          </w:p>
        </w:tc>
        <w:tc>
          <w:tcPr>
            <w:tcW w:w="7514" w:type="dxa"/>
            <w:vAlign w:val="center"/>
          </w:tcPr>
          <w:p w14:paraId="198A2997">
            <w:pPr>
              <w:spacing w:line="480" w:lineRule="exact"/>
            </w:pPr>
            <w:r>
              <w:rPr>
                <w:rFonts w:hint="eastAsia" w:cs="宋体"/>
              </w:rPr>
              <w:t>投标有效期是否满足90天</w:t>
            </w:r>
          </w:p>
        </w:tc>
      </w:tr>
      <w:tr w14:paraId="5C49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74994FA">
            <w:pPr>
              <w:spacing w:line="320" w:lineRule="exact"/>
              <w:jc w:val="center"/>
              <w:rPr>
                <w:b/>
                <w:bCs/>
              </w:rPr>
            </w:pPr>
            <w:r>
              <w:rPr>
                <w:rFonts w:hint="eastAsia"/>
                <w:b/>
                <w:bCs/>
              </w:rPr>
              <w:t>3</w:t>
            </w:r>
          </w:p>
        </w:tc>
        <w:tc>
          <w:tcPr>
            <w:tcW w:w="1491" w:type="dxa"/>
            <w:vAlign w:val="center"/>
          </w:tcPr>
          <w:p w14:paraId="1F0DFC22">
            <w:pPr>
              <w:spacing w:line="360" w:lineRule="exact"/>
              <w:jc w:val="center"/>
              <w:rPr>
                <w:b/>
                <w:bCs/>
              </w:rPr>
            </w:pPr>
            <w:r>
              <w:rPr>
                <w:rFonts w:hint="eastAsia" w:cs="宋体"/>
                <w:b/>
                <w:bCs/>
              </w:rPr>
              <w:t>投标价</w:t>
            </w:r>
          </w:p>
        </w:tc>
        <w:tc>
          <w:tcPr>
            <w:tcW w:w="7514" w:type="dxa"/>
            <w:vAlign w:val="center"/>
          </w:tcPr>
          <w:p w14:paraId="25AF8791">
            <w:pPr>
              <w:spacing w:line="360" w:lineRule="exact"/>
            </w:pPr>
            <w:r>
              <w:rPr>
                <w:rFonts w:hint="eastAsia" w:cs="宋体"/>
              </w:rPr>
              <w:t>投标价是否唯一且不超过采购预算</w:t>
            </w:r>
          </w:p>
        </w:tc>
      </w:tr>
      <w:tr w14:paraId="1456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03D2584E">
            <w:pPr>
              <w:spacing w:line="320" w:lineRule="exact"/>
              <w:jc w:val="center"/>
              <w:rPr>
                <w:b/>
                <w:bCs/>
              </w:rPr>
            </w:pPr>
            <w:r>
              <w:rPr>
                <w:rFonts w:hint="eastAsia"/>
                <w:b/>
                <w:bCs/>
              </w:rPr>
              <w:t>4</w:t>
            </w:r>
          </w:p>
        </w:tc>
        <w:tc>
          <w:tcPr>
            <w:tcW w:w="1491" w:type="dxa"/>
            <w:vAlign w:val="center"/>
          </w:tcPr>
          <w:p w14:paraId="50FA6FA0">
            <w:pPr>
              <w:spacing w:line="360" w:lineRule="exact"/>
              <w:jc w:val="center"/>
              <w:rPr>
                <w:b/>
                <w:bCs/>
              </w:rPr>
            </w:pPr>
            <w:r>
              <w:rPr>
                <w:rFonts w:hint="eastAsia" w:cs="宋体"/>
                <w:b/>
                <w:bCs/>
              </w:rPr>
              <w:t>服务期</w:t>
            </w:r>
          </w:p>
        </w:tc>
        <w:tc>
          <w:tcPr>
            <w:tcW w:w="7514" w:type="dxa"/>
            <w:vAlign w:val="center"/>
          </w:tcPr>
          <w:p w14:paraId="52F6B150">
            <w:pPr>
              <w:spacing w:line="360" w:lineRule="exact"/>
            </w:pPr>
            <w:r>
              <w:rPr>
                <w:rFonts w:hint="eastAsia" w:cs="宋体"/>
              </w:rPr>
              <w:t>是否按照招标文件规定时间</w:t>
            </w:r>
          </w:p>
        </w:tc>
      </w:tr>
      <w:tr w14:paraId="7FB3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78B60DD">
            <w:pPr>
              <w:spacing w:line="320" w:lineRule="exact"/>
              <w:jc w:val="center"/>
              <w:rPr>
                <w:b/>
                <w:bCs/>
              </w:rPr>
            </w:pPr>
            <w:r>
              <w:rPr>
                <w:rFonts w:hint="eastAsia"/>
                <w:b/>
                <w:bCs/>
              </w:rPr>
              <w:t>5</w:t>
            </w:r>
          </w:p>
        </w:tc>
        <w:tc>
          <w:tcPr>
            <w:tcW w:w="1491" w:type="dxa"/>
            <w:vAlign w:val="center"/>
          </w:tcPr>
          <w:p w14:paraId="4ABDDEF4">
            <w:pPr>
              <w:spacing w:line="360" w:lineRule="exact"/>
              <w:jc w:val="center"/>
              <w:rPr>
                <w:b/>
                <w:bCs/>
              </w:rPr>
            </w:pPr>
            <w:r>
              <w:rPr>
                <w:rFonts w:hint="eastAsia" w:cs="宋体"/>
                <w:b/>
                <w:bCs/>
              </w:rPr>
              <w:t>其它</w:t>
            </w:r>
          </w:p>
        </w:tc>
        <w:tc>
          <w:tcPr>
            <w:tcW w:w="7514" w:type="dxa"/>
            <w:vAlign w:val="center"/>
          </w:tcPr>
          <w:p w14:paraId="4486DE60">
            <w:pPr>
              <w:spacing w:line="360" w:lineRule="exact"/>
            </w:pPr>
            <w:r>
              <w:rPr>
                <w:rFonts w:hint="eastAsia" w:cs="宋体"/>
              </w:rPr>
              <w:t>无其它符合招标文件中或相关法律法规规定的无效投标认定条件</w:t>
            </w:r>
          </w:p>
        </w:tc>
      </w:tr>
      <w:tr w14:paraId="2C64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852" w:type="dxa"/>
            <w:gridSpan w:val="3"/>
            <w:vAlign w:val="center"/>
          </w:tcPr>
          <w:p w14:paraId="274D7151">
            <w:pPr>
              <w:spacing w:line="480" w:lineRule="exact"/>
              <w:jc w:val="center"/>
            </w:pPr>
            <w:r>
              <w:rPr>
                <w:rFonts w:hint="eastAsia" w:cs="宋体"/>
                <w:b/>
                <w:bCs/>
              </w:rPr>
              <w:t>结论</w:t>
            </w:r>
          </w:p>
        </w:tc>
      </w:tr>
    </w:tbl>
    <w:p w14:paraId="052270F3">
      <w:pPr>
        <w:spacing w:beforeLines="50" w:afterLines="50" w:line="440" w:lineRule="exact"/>
        <w:jc w:val="center"/>
        <w:rPr>
          <w:rFonts w:ascii="宋体" w:hAnsi="宋体" w:cs="宋体"/>
          <w:b/>
          <w:bCs/>
          <w:sz w:val="32"/>
          <w:szCs w:val="32"/>
          <w:lang w:val="en-GB"/>
        </w:rPr>
      </w:pPr>
    </w:p>
    <w:p w14:paraId="341ADA1A">
      <w:pPr>
        <w:spacing w:beforeLines="50" w:afterLines="50" w:line="440" w:lineRule="exact"/>
        <w:jc w:val="both"/>
        <w:rPr>
          <w:rFonts w:ascii="宋体" w:hAnsi="宋体" w:cs="宋体"/>
          <w:b/>
          <w:bCs/>
          <w:sz w:val="32"/>
          <w:szCs w:val="32"/>
          <w:lang w:val="en-GB"/>
        </w:rPr>
      </w:pPr>
      <w:r>
        <w:rPr>
          <w:rFonts w:hint="eastAsia" w:cs="宋体"/>
          <w:lang w:val="en-US" w:eastAsia="zh-CN"/>
        </w:rPr>
        <w:t>评标专家：                            日期：</w:t>
      </w:r>
      <w:r>
        <w:rPr>
          <w:rFonts w:ascii="宋体" w:hAnsi="宋体" w:cs="宋体"/>
          <w:b/>
          <w:bCs/>
          <w:sz w:val="32"/>
          <w:szCs w:val="32"/>
          <w:lang w:val="en-GB"/>
        </w:rPr>
        <w:br w:type="page"/>
      </w:r>
      <w:r>
        <w:rPr>
          <w:rFonts w:hint="eastAsia" w:ascii="宋体" w:hAnsi="宋体" w:cs="宋体"/>
          <w:b/>
          <w:bCs/>
          <w:sz w:val="32"/>
          <w:szCs w:val="32"/>
          <w:lang w:val="en-GB"/>
        </w:rPr>
        <w:t>评分细则表</w:t>
      </w:r>
    </w:p>
    <w:tbl>
      <w:tblPr>
        <w:tblStyle w:val="40"/>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
        <w:gridCol w:w="859"/>
        <w:gridCol w:w="7142"/>
        <w:gridCol w:w="639"/>
      </w:tblGrid>
      <w:tr w14:paraId="4013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90" w:type="dxa"/>
            <w:noWrap/>
            <w:vAlign w:val="center"/>
          </w:tcPr>
          <w:p w14:paraId="7CE9E8D3">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序号</w:t>
            </w:r>
          </w:p>
        </w:tc>
        <w:tc>
          <w:tcPr>
            <w:tcW w:w="859" w:type="dxa"/>
            <w:noWrap/>
            <w:vAlign w:val="center"/>
          </w:tcPr>
          <w:p w14:paraId="1294E929">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评审因素</w:t>
            </w:r>
          </w:p>
        </w:tc>
        <w:tc>
          <w:tcPr>
            <w:tcW w:w="7142" w:type="dxa"/>
            <w:noWrap/>
            <w:vAlign w:val="center"/>
          </w:tcPr>
          <w:p w14:paraId="56B8B23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评分标准</w:t>
            </w:r>
          </w:p>
        </w:tc>
        <w:tc>
          <w:tcPr>
            <w:tcW w:w="639" w:type="dxa"/>
            <w:noWrap/>
            <w:vAlign w:val="center"/>
          </w:tcPr>
          <w:p w14:paraId="520D2E1F">
            <w:pPr>
              <w:widowControl/>
              <w:jc w:val="center"/>
              <w:textAlignment w:val="center"/>
              <w:rPr>
                <w:rFonts w:ascii="宋体" w:hAnsi="宋体" w:cs="宋体"/>
                <w:color w:val="000000"/>
                <w:szCs w:val="21"/>
              </w:rPr>
            </w:pPr>
            <w:r>
              <w:rPr>
                <w:rFonts w:hint="eastAsia" w:ascii="宋体" w:hAnsi="宋体" w:cs="宋体"/>
                <w:color w:val="000000"/>
                <w:kern w:val="0"/>
                <w:szCs w:val="21"/>
              </w:rPr>
              <w:t>满分</w:t>
            </w:r>
          </w:p>
        </w:tc>
      </w:tr>
      <w:tr w14:paraId="7902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0" w:type="dxa"/>
            <w:noWrap/>
            <w:vAlign w:val="center"/>
          </w:tcPr>
          <w:p w14:paraId="034DD54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859" w:type="dxa"/>
            <w:noWrap/>
            <w:vAlign w:val="center"/>
          </w:tcPr>
          <w:p w14:paraId="3410AB2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类似业绩</w:t>
            </w:r>
          </w:p>
        </w:tc>
        <w:tc>
          <w:tcPr>
            <w:tcW w:w="7142" w:type="dxa"/>
            <w:noWrap/>
            <w:vAlign w:val="center"/>
          </w:tcPr>
          <w:p w14:paraId="0A10EBFB">
            <w:pPr>
              <w:widowControl/>
              <w:jc w:val="left"/>
              <w:textAlignment w:val="center"/>
              <w:rPr>
                <w:rFonts w:ascii="宋体" w:hAnsi="宋体" w:cs="宋体"/>
                <w:color w:val="000000"/>
                <w:kern w:val="0"/>
                <w:szCs w:val="21"/>
              </w:rPr>
            </w:pPr>
            <w:r>
              <w:rPr>
                <w:rFonts w:hint="eastAsia" w:ascii="宋体" w:hAnsi="宋体" w:cs="宋体"/>
                <w:color w:val="000000"/>
                <w:kern w:val="0"/>
                <w:szCs w:val="21"/>
              </w:rPr>
              <w:t>投标人提供2021年1月1日至今类似粮食装卸服务行业工作证明，每提供一份得4分，满分20分，不提供不得分（提供业绩合同复印件，加盖公章，同一用户只能算一次业绩，不得重复算分）。</w:t>
            </w:r>
          </w:p>
        </w:tc>
        <w:tc>
          <w:tcPr>
            <w:tcW w:w="639" w:type="dxa"/>
            <w:noWrap/>
            <w:vAlign w:val="center"/>
          </w:tcPr>
          <w:p w14:paraId="5EBE4F24">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r>
      <w:tr w14:paraId="128A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90" w:type="dxa"/>
            <w:noWrap/>
            <w:vAlign w:val="center"/>
          </w:tcPr>
          <w:p w14:paraId="45D35AAB">
            <w:pPr>
              <w:widowControl/>
              <w:jc w:val="left"/>
              <w:textAlignment w:val="center"/>
              <w:rPr>
                <w:rFonts w:ascii="宋体" w:hAnsi="宋体" w:cs="宋体"/>
                <w:kern w:val="0"/>
                <w:szCs w:val="21"/>
              </w:rPr>
            </w:pPr>
            <w:r>
              <w:rPr>
                <w:rFonts w:hint="eastAsia" w:ascii="宋体" w:hAnsi="宋体" w:cs="宋体"/>
                <w:kern w:val="0"/>
                <w:szCs w:val="21"/>
              </w:rPr>
              <w:t>2</w:t>
            </w:r>
          </w:p>
        </w:tc>
        <w:tc>
          <w:tcPr>
            <w:tcW w:w="859" w:type="dxa"/>
            <w:noWrap/>
            <w:vAlign w:val="center"/>
          </w:tcPr>
          <w:p w14:paraId="05689391">
            <w:pPr>
              <w:widowControl/>
              <w:jc w:val="center"/>
              <w:textAlignment w:val="center"/>
              <w:rPr>
                <w:rFonts w:ascii="宋体" w:hAnsi="宋体" w:cs="宋体"/>
                <w:kern w:val="0"/>
                <w:szCs w:val="21"/>
              </w:rPr>
            </w:pPr>
            <w:r>
              <w:rPr>
                <w:rFonts w:hint="eastAsia" w:ascii="宋体" w:hAnsi="宋体" w:cs="宋体"/>
                <w:kern w:val="0"/>
                <w:szCs w:val="21"/>
              </w:rPr>
              <w:t>持有特种设备证书</w:t>
            </w:r>
          </w:p>
        </w:tc>
        <w:tc>
          <w:tcPr>
            <w:tcW w:w="7142" w:type="dxa"/>
            <w:noWrap/>
            <w:vAlign w:val="center"/>
          </w:tcPr>
          <w:p w14:paraId="65B6568C">
            <w:pPr>
              <w:widowControl/>
              <w:jc w:val="left"/>
              <w:textAlignment w:val="center"/>
              <w:rPr>
                <w:rFonts w:ascii="宋体" w:hAnsi="宋体" w:cs="宋体"/>
                <w:kern w:val="0"/>
                <w:szCs w:val="21"/>
              </w:rPr>
            </w:pPr>
            <w:r>
              <w:rPr>
                <w:rFonts w:hint="eastAsia" w:ascii="宋体" w:hAnsi="宋体" w:cs="宋体"/>
                <w:kern w:val="0"/>
                <w:szCs w:val="21"/>
              </w:rPr>
              <w:t>持有特种设备证件的（叉车证）1个得5分，2个得10分，3个及以上得20分。（提供证书复印件）</w:t>
            </w:r>
          </w:p>
        </w:tc>
        <w:tc>
          <w:tcPr>
            <w:tcW w:w="639" w:type="dxa"/>
            <w:noWrap/>
            <w:vAlign w:val="center"/>
          </w:tcPr>
          <w:p w14:paraId="6D04FC00">
            <w:pPr>
              <w:widowControl/>
              <w:jc w:val="center"/>
              <w:textAlignment w:val="center"/>
              <w:rPr>
                <w:rFonts w:ascii="宋体" w:hAnsi="宋体" w:cs="宋体"/>
                <w:kern w:val="0"/>
                <w:szCs w:val="21"/>
              </w:rPr>
            </w:pPr>
            <w:r>
              <w:rPr>
                <w:rFonts w:hint="eastAsia" w:ascii="宋体" w:hAnsi="宋体" w:cs="宋体"/>
                <w:kern w:val="0"/>
                <w:szCs w:val="21"/>
              </w:rPr>
              <w:t>20</w:t>
            </w:r>
          </w:p>
        </w:tc>
      </w:tr>
      <w:tr w14:paraId="6900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290" w:type="dxa"/>
            <w:noWrap/>
            <w:vAlign w:val="center"/>
          </w:tcPr>
          <w:p w14:paraId="391B8D29">
            <w:pPr>
              <w:widowControl/>
              <w:jc w:val="left"/>
              <w:textAlignment w:val="center"/>
              <w:rPr>
                <w:rFonts w:ascii="宋体" w:hAnsi="宋体" w:cs="宋体"/>
                <w:color w:val="000000"/>
                <w:kern w:val="0"/>
                <w:szCs w:val="21"/>
              </w:rPr>
            </w:pPr>
            <w:r>
              <w:rPr>
                <w:rFonts w:hint="eastAsia" w:ascii="宋体" w:hAnsi="宋体" w:cs="宋体"/>
                <w:color w:val="000000"/>
                <w:kern w:val="0"/>
                <w:szCs w:val="21"/>
              </w:rPr>
              <w:t>3</w:t>
            </w:r>
          </w:p>
        </w:tc>
        <w:tc>
          <w:tcPr>
            <w:tcW w:w="859" w:type="dxa"/>
            <w:noWrap/>
            <w:vAlign w:val="center"/>
          </w:tcPr>
          <w:p w14:paraId="36DC5771">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服务方案</w:t>
            </w:r>
          </w:p>
        </w:tc>
        <w:tc>
          <w:tcPr>
            <w:tcW w:w="7142" w:type="dxa"/>
            <w:noWrap/>
            <w:vAlign w:val="center"/>
          </w:tcPr>
          <w:p w14:paraId="1577702F">
            <w:pPr>
              <w:widowControl/>
              <w:jc w:val="left"/>
              <w:textAlignment w:val="center"/>
              <w:rPr>
                <w:rFonts w:ascii="宋体" w:hAnsi="宋体" w:cs="宋体"/>
                <w:color w:val="000000"/>
                <w:kern w:val="0"/>
                <w:szCs w:val="21"/>
              </w:rPr>
            </w:pPr>
            <w:r>
              <w:rPr>
                <w:rFonts w:hint="eastAsia" w:ascii="宋体" w:hAnsi="宋体" w:cs="宋体"/>
                <w:color w:val="000000"/>
                <w:kern w:val="0"/>
                <w:szCs w:val="21"/>
              </w:rPr>
              <w:t>服务方案（满分15分）：</w:t>
            </w:r>
          </w:p>
          <w:p w14:paraId="5463A011">
            <w:pPr>
              <w:widowControl/>
              <w:jc w:val="left"/>
              <w:textAlignment w:val="center"/>
              <w:rPr>
                <w:rFonts w:ascii="宋体" w:hAnsi="宋体" w:cs="宋体"/>
                <w:color w:val="000000"/>
                <w:kern w:val="0"/>
                <w:szCs w:val="21"/>
              </w:rPr>
            </w:pPr>
            <w:r>
              <w:rPr>
                <w:rFonts w:hint="eastAsia" w:ascii="宋体" w:hAnsi="宋体" w:cs="宋体"/>
                <w:color w:val="000000"/>
                <w:kern w:val="0"/>
                <w:szCs w:val="21"/>
              </w:rPr>
              <w:t>根据投标人提供的服务方案进行比较赋分：</w:t>
            </w:r>
          </w:p>
          <w:p w14:paraId="26E58CC3">
            <w:pPr>
              <w:widowControl/>
              <w:jc w:val="left"/>
              <w:textAlignment w:val="center"/>
              <w:rPr>
                <w:rFonts w:ascii="宋体" w:hAnsi="宋体" w:cs="宋体"/>
                <w:color w:val="000000"/>
                <w:kern w:val="0"/>
                <w:szCs w:val="21"/>
              </w:rPr>
            </w:pPr>
            <w:r>
              <w:rPr>
                <w:rFonts w:hint="eastAsia" w:ascii="宋体" w:hAnsi="宋体" w:cs="宋体"/>
                <w:color w:val="000000"/>
                <w:kern w:val="0"/>
                <w:szCs w:val="21"/>
              </w:rPr>
              <w:t xml:space="preserve">A.服务方案科学合理，适用性强，思路清晰，内容全面，能够根据实际情况制订，满足采购人的需要，考虑问题周全，实施过程务实，各项指标均能完成的，得10-15分； </w:t>
            </w:r>
          </w:p>
          <w:p w14:paraId="79F71A12">
            <w:pPr>
              <w:widowControl/>
              <w:jc w:val="left"/>
              <w:textAlignment w:val="center"/>
              <w:rPr>
                <w:rFonts w:ascii="宋体" w:hAnsi="宋体" w:cs="宋体"/>
                <w:color w:val="000000"/>
                <w:kern w:val="0"/>
                <w:szCs w:val="21"/>
              </w:rPr>
            </w:pPr>
            <w:r>
              <w:rPr>
                <w:rFonts w:hint="eastAsia" w:ascii="宋体" w:hAnsi="宋体" w:cs="宋体"/>
                <w:color w:val="000000"/>
                <w:kern w:val="0"/>
                <w:szCs w:val="21"/>
              </w:rPr>
              <w:t xml:space="preserve">B.服务方案基本能够满足采购需要，操作性不强的，得5-10分； </w:t>
            </w:r>
          </w:p>
          <w:p w14:paraId="4F1CC96F">
            <w:pPr>
              <w:widowControl/>
              <w:jc w:val="left"/>
              <w:textAlignment w:val="center"/>
              <w:rPr>
                <w:rFonts w:ascii="宋体" w:hAnsi="宋体" w:cs="宋体"/>
                <w:color w:val="000000"/>
                <w:kern w:val="0"/>
                <w:szCs w:val="21"/>
              </w:rPr>
            </w:pPr>
            <w:r>
              <w:rPr>
                <w:rFonts w:hint="eastAsia" w:ascii="宋体" w:hAnsi="宋体" w:cs="宋体"/>
                <w:color w:val="000000"/>
                <w:kern w:val="0"/>
                <w:szCs w:val="21"/>
              </w:rPr>
              <w:t>C.服务方案不合理的，得0-5分；</w:t>
            </w:r>
          </w:p>
          <w:p w14:paraId="35430102">
            <w:pPr>
              <w:widowControl/>
              <w:jc w:val="left"/>
              <w:textAlignment w:val="center"/>
              <w:rPr>
                <w:rFonts w:ascii="宋体" w:hAnsi="宋体" w:cs="宋体"/>
                <w:color w:val="000000"/>
                <w:kern w:val="0"/>
                <w:szCs w:val="21"/>
              </w:rPr>
            </w:pPr>
            <w:r>
              <w:rPr>
                <w:rFonts w:hint="eastAsia" w:ascii="宋体" w:hAnsi="宋体" w:cs="宋体"/>
                <w:color w:val="000000"/>
                <w:kern w:val="0"/>
                <w:szCs w:val="21"/>
              </w:rPr>
              <w:t>D.不提供者得0分。</w:t>
            </w:r>
          </w:p>
        </w:tc>
        <w:tc>
          <w:tcPr>
            <w:tcW w:w="639" w:type="dxa"/>
            <w:noWrap/>
            <w:vAlign w:val="center"/>
          </w:tcPr>
          <w:p w14:paraId="4127B93B">
            <w:pPr>
              <w:widowControl/>
              <w:jc w:val="center"/>
              <w:textAlignment w:val="center"/>
              <w:rPr>
                <w:rFonts w:ascii="宋体" w:hAnsi="宋体" w:cs="宋体"/>
                <w:color w:val="000000"/>
                <w:szCs w:val="21"/>
              </w:rPr>
            </w:pPr>
            <w:r>
              <w:rPr>
                <w:rFonts w:hint="eastAsia" w:ascii="宋体" w:hAnsi="宋体" w:cs="宋体"/>
                <w:color w:val="000000"/>
                <w:kern w:val="0"/>
                <w:szCs w:val="21"/>
              </w:rPr>
              <w:t>15</w:t>
            </w:r>
          </w:p>
        </w:tc>
      </w:tr>
      <w:tr w14:paraId="474F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290" w:type="dxa"/>
            <w:noWrap/>
            <w:vAlign w:val="center"/>
          </w:tcPr>
          <w:p w14:paraId="602EDD6F">
            <w:pPr>
              <w:widowControl/>
              <w:jc w:val="left"/>
              <w:textAlignment w:val="center"/>
              <w:rPr>
                <w:rFonts w:ascii="宋体" w:hAnsi="宋体" w:cs="宋体"/>
                <w:color w:val="000000"/>
                <w:kern w:val="0"/>
                <w:szCs w:val="21"/>
              </w:rPr>
            </w:pPr>
            <w:r>
              <w:rPr>
                <w:rFonts w:hint="eastAsia" w:ascii="宋体" w:hAnsi="宋体" w:cs="宋体"/>
                <w:color w:val="000000"/>
                <w:kern w:val="0"/>
                <w:szCs w:val="21"/>
              </w:rPr>
              <w:t>4</w:t>
            </w:r>
          </w:p>
        </w:tc>
        <w:tc>
          <w:tcPr>
            <w:tcW w:w="859" w:type="dxa"/>
            <w:noWrap/>
            <w:vAlign w:val="center"/>
          </w:tcPr>
          <w:p w14:paraId="20D4CCC5">
            <w:pPr>
              <w:widowControl/>
              <w:jc w:val="left"/>
              <w:textAlignment w:val="center"/>
              <w:rPr>
                <w:rFonts w:ascii="宋体" w:hAnsi="宋体" w:cs="宋体"/>
                <w:color w:val="000000"/>
                <w:kern w:val="0"/>
                <w:szCs w:val="21"/>
              </w:rPr>
            </w:pPr>
            <w:r>
              <w:rPr>
                <w:rFonts w:hint="eastAsia" w:ascii="宋体" w:hAnsi="宋体" w:cs="宋体"/>
                <w:color w:val="000000"/>
                <w:kern w:val="0"/>
                <w:szCs w:val="21"/>
              </w:rPr>
              <w:t>保密制度及措施</w:t>
            </w:r>
          </w:p>
        </w:tc>
        <w:tc>
          <w:tcPr>
            <w:tcW w:w="7142" w:type="dxa"/>
            <w:noWrap/>
            <w:vAlign w:val="center"/>
          </w:tcPr>
          <w:p w14:paraId="367A0ECA">
            <w:pPr>
              <w:widowControl/>
              <w:jc w:val="left"/>
              <w:textAlignment w:val="center"/>
              <w:rPr>
                <w:rFonts w:ascii="宋体" w:hAnsi="宋体" w:cs="宋体"/>
                <w:color w:val="000000"/>
                <w:kern w:val="0"/>
                <w:szCs w:val="21"/>
              </w:rPr>
            </w:pPr>
            <w:r>
              <w:rPr>
                <w:rFonts w:hint="eastAsia" w:ascii="宋体" w:hAnsi="宋体" w:cs="宋体"/>
                <w:color w:val="000000"/>
                <w:kern w:val="0"/>
                <w:szCs w:val="21"/>
              </w:rPr>
              <w:t>保密制度及措施（满分15分）</w:t>
            </w:r>
          </w:p>
          <w:p w14:paraId="613339C2">
            <w:pPr>
              <w:widowControl/>
              <w:jc w:val="left"/>
              <w:textAlignment w:val="center"/>
              <w:rPr>
                <w:rFonts w:ascii="宋体" w:hAnsi="宋体" w:cs="宋体"/>
                <w:color w:val="000000"/>
                <w:kern w:val="0"/>
                <w:szCs w:val="21"/>
              </w:rPr>
            </w:pPr>
            <w:r>
              <w:rPr>
                <w:rFonts w:hint="eastAsia" w:ascii="宋体" w:hAnsi="宋体" w:cs="宋体"/>
                <w:color w:val="000000"/>
                <w:kern w:val="0"/>
                <w:szCs w:val="21"/>
              </w:rPr>
              <w:t>投标人建立项目安全保密制度，以及根据公开比选采购文件的要求制定相关保密措施。</w:t>
            </w:r>
          </w:p>
          <w:p w14:paraId="74E34E79">
            <w:pPr>
              <w:widowControl/>
              <w:jc w:val="left"/>
              <w:textAlignment w:val="center"/>
              <w:rPr>
                <w:rFonts w:ascii="宋体" w:hAnsi="宋体" w:cs="宋体"/>
                <w:color w:val="000000"/>
                <w:kern w:val="0"/>
                <w:szCs w:val="21"/>
              </w:rPr>
            </w:pPr>
            <w:r>
              <w:rPr>
                <w:rFonts w:hint="eastAsia" w:ascii="宋体" w:hAnsi="宋体" w:cs="宋体"/>
                <w:color w:val="000000"/>
                <w:kern w:val="0"/>
                <w:szCs w:val="21"/>
              </w:rPr>
              <w:t>保密制度和措施情况进行评分，横向比较保密制度内容（例如涉密人员、涉密场所、涉密载体、涉密项目、涉密会议、宣传报道、涉密信息系统、信息设备管理等）</w:t>
            </w:r>
          </w:p>
          <w:p w14:paraId="668C7701">
            <w:pPr>
              <w:widowControl/>
              <w:jc w:val="left"/>
              <w:textAlignment w:val="center"/>
              <w:rPr>
                <w:rFonts w:ascii="宋体" w:hAnsi="宋体" w:cs="宋体"/>
                <w:color w:val="000000"/>
                <w:kern w:val="0"/>
                <w:szCs w:val="21"/>
              </w:rPr>
            </w:pPr>
            <w:r>
              <w:rPr>
                <w:rFonts w:hint="eastAsia" w:ascii="宋体" w:hAnsi="宋体" w:cs="宋体"/>
                <w:color w:val="000000"/>
                <w:kern w:val="0"/>
                <w:szCs w:val="21"/>
              </w:rPr>
              <w:t>A.保密制度及措施科学合理，适用性强，思路清晰，内容全面，能够根据实际情况制订，满足采购人的需要，考虑问题周全，实施过程务实，各项指标均能完成的，得10-15分；</w:t>
            </w:r>
          </w:p>
          <w:p w14:paraId="7409A4A4">
            <w:pPr>
              <w:widowControl/>
              <w:jc w:val="left"/>
              <w:textAlignment w:val="center"/>
              <w:rPr>
                <w:rFonts w:ascii="宋体" w:hAnsi="宋体" w:cs="宋体"/>
                <w:color w:val="000000"/>
                <w:kern w:val="0"/>
                <w:szCs w:val="21"/>
              </w:rPr>
            </w:pPr>
            <w:r>
              <w:rPr>
                <w:rFonts w:hint="eastAsia" w:ascii="宋体" w:hAnsi="宋体" w:cs="宋体"/>
                <w:color w:val="000000"/>
                <w:kern w:val="0"/>
                <w:szCs w:val="21"/>
              </w:rPr>
              <w:t>B.保密制度及措施基本能够满足采购需要，操作性不强的，得5-10分；</w:t>
            </w:r>
          </w:p>
          <w:p w14:paraId="3CCE1D33">
            <w:pPr>
              <w:widowControl/>
              <w:jc w:val="left"/>
              <w:textAlignment w:val="center"/>
              <w:rPr>
                <w:rFonts w:ascii="宋体" w:hAnsi="宋体" w:cs="宋体"/>
                <w:color w:val="000000"/>
                <w:kern w:val="0"/>
                <w:szCs w:val="21"/>
              </w:rPr>
            </w:pPr>
            <w:r>
              <w:rPr>
                <w:rFonts w:hint="eastAsia" w:ascii="宋体" w:hAnsi="宋体" w:cs="宋体"/>
                <w:color w:val="000000"/>
                <w:kern w:val="0"/>
                <w:szCs w:val="21"/>
              </w:rPr>
              <w:t>C.保密制度及措施不合理的，得0-5分；</w:t>
            </w:r>
          </w:p>
          <w:p w14:paraId="0BDDFA7D">
            <w:pPr>
              <w:widowControl/>
              <w:jc w:val="left"/>
              <w:textAlignment w:val="center"/>
              <w:rPr>
                <w:rFonts w:ascii="宋体" w:hAnsi="宋体" w:cs="宋体"/>
                <w:color w:val="000000"/>
                <w:kern w:val="0"/>
                <w:szCs w:val="21"/>
              </w:rPr>
            </w:pPr>
            <w:r>
              <w:rPr>
                <w:rFonts w:hint="eastAsia" w:ascii="宋体" w:hAnsi="宋体" w:cs="宋体"/>
                <w:color w:val="000000"/>
                <w:kern w:val="0"/>
                <w:szCs w:val="21"/>
              </w:rPr>
              <w:t>D.不提供者得0分。</w:t>
            </w:r>
          </w:p>
        </w:tc>
        <w:tc>
          <w:tcPr>
            <w:tcW w:w="639" w:type="dxa"/>
            <w:noWrap/>
            <w:vAlign w:val="center"/>
          </w:tcPr>
          <w:p w14:paraId="395EE368">
            <w:pPr>
              <w:widowControl/>
              <w:jc w:val="center"/>
              <w:textAlignment w:val="center"/>
              <w:rPr>
                <w:rFonts w:ascii="宋体" w:hAnsi="宋体" w:cs="宋体"/>
                <w:color w:val="000000"/>
                <w:szCs w:val="21"/>
              </w:rPr>
            </w:pPr>
            <w:r>
              <w:rPr>
                <w:rFonts w:hint="eastAsia" w:ascii="宋体" w:hAnsi="宋体" w:cs="宋体"/>
                <w:color w:val="000000"/>
                <w:kern w:val="0"/>
                <w:szCs w:val="21"/>
              </w:rPr>
              <w:t>15</w:t>
            </w:r>
          </w:p>
        </w:tc>
      </w:tr>
      <w:tr w14:paraId="1D25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90" w:type="dxa"/>
            <w:noWrap/>
            <w:vAlign w:val="center"/>
          </w:tcPr>
          <w:p w14:paraId="2FFA2006">
            <w:pPr>
              <w:widowControl/>
              <w:jc w:val="left"/>
              <w:textAlignment w:val="center"/>
              <w:rPr>
                <w:rFonts w:ascii="宋体" w:hAnsi="宋体" w:cs="宋体"/>
                <w:color w:val="000000"/>
                <w:kern w:val="0"/>
                <w:szCs w:val="21"/>
              </w:rPr>
            </w:pPr>
            <w:r>
              <w:rPr>
                <w:rFonts w:hint="eastAsia" w:ascii="宋体" w:hAnsi="宋体" w:cs="宋体"/>
                <w:color w:val="000000"/>
                <w:kern w:val="0"/>
                <w:szCs w:val="21"/>
              </w:rPr>
              <w:t>5</w:t>
            </w:r>
          </w:p>
        </w:tc>
        <w:tc>
          <w:tcPr>
            <w:tcW w:w="859" w:type="dxa"/>
            <w:noWrap/>
            <w:vAlign w:val="center"/>
          </w:tcPr>
          <w:p w14:paraId="4BAEC2F0">
            <w:pPr>
              <w:widowControl/>
              <w:jc w:val="left"/>
              <w:textAlignment w:val="center"/>
              <w:rPr>
                <w:rFonts w:ascii="宋体" w:hAnsi="宋体" w:cs="宋体"/>
                <w:color w:val="000000"/>
                <w:kern w:val="0"/>
                <w:szCs w:val="21"/>
              </w:rPr>
            </w:pPr>
            <w:r>
              <w:rPr>
                <w:rFonts w:hint="eastAsia" w:ascii="宋体" w:hAnsi="宋体" w:cs="宋体"/>
                <w:color w:val="000000"/>
                <w:kern w:val="0"/>
                <w:szCs w:val="21"/>
              </w:rPr>
              <w:t>价格评分</w:t>
            </w:r>
          </w:p>
        </w:tc>
        <w:tc>
          <w:tcPr>
            <w:tcW w:w="7142" w:type="dxa"/>
            <w:noWrap/>
            <w:vAlign w:val="center"/>
          </w:tcPr>
          <w:p w14:paraId="617A46F6">
            <w:pPr>
              <w:widowControl/>
              <w:jc w:val="left"/>
              <w:textAlignment w:val="center"/>
              <w:rPr>
                <w:rFonts w:ascii="宋体" w:hAnsi="宋体" w:cs="宋体"/>
                <w:color w:val="000000"/>
                <w:kern w:val="0"/>
                <w:szCs w:val="21"/>
              </w:rPr>
            </w:pPr>
            <w:r>
              <w:rPr>
                <w:rFonts w:hint="eastAsia" w:ascii="宋体" w:hAnsi="宋体" w:cs="宋体"/>
                <w:color w:val="000000"/>
                <w:kern w:val="0"/>
                <w:szCs w:val="21"/>
              </w:rPr>
              <w:t>在所有的有效公开比选采购报价中，以最后报价折扣最低的投标人的折扣为公开比选采购基准价，其价格分为满分。其他投标人的报价统一按下列公式计算：公开比选采购报价得分=(公开比选采购基准价／最后公开比选采购报价)×价格权值×100（四舍五入后保留小数点后两位）。</w:t>
            </w:r>
          </w:p>
        </w:tc>
        <w:tc>
          <w:tcPr>
            <w:tcW w:w="639" w:type="dxa"/>
            <w:noWrap/>
            <w:vAlign w:val="center"/>
          </w:tcPr>
          <w:p w14:paraId="19FCD77F">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r>
      <w:tr w14:paraId="18E8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291" w:type="dxa"/>
            <w:gridSpan w:val="3"/>
            <w:noWrap/>
            <w:vAlign w:val="center"/>
          </w:tcPr>
          <w:p w14:paraId="24153757">
            <w:pPr>
              <w:widowControl/>
              <w:jc w:val="left"/>
              <w:textAlignment w:val="center"/>
              <w:rPr>
                <w:rFonts w:ascii="宋体" w:hAnsi="宋体" w:cs="宋体"/>
                <w:color w:val="000000"/>
                <w:kern w:val="0"/>
                <w:szCs w:val="21"/>
              </w:rPr>
            </w:pPr>
            <w:r>
              <w:rPr>
                <w:rFonts w:hint="eastAsia" w:ascii="宋体" w:hAnsi="宋体" w:cs="宋体"/>
                <w:color w:val="000000"/>
                <w:kern w:val="0"/>
                <w:szCs w:val="21"/>
              </w:rPr>
              <w:t>评比总得分（100分）</w:t>
            </w:r>
          </w:p>
        </w:tc>
        <w:tc>
          <w:tcPr>
            <w:tcW w:w="639" w:type="dxa"/>
            <w:noWrap/>
            <w:vAlign w:val="center"/>
          </w:tcPr>
          <w:p w14:paraId="076A9AD2">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r>
    </w:tbl>
    <w:p w14:paraId="2B4CD716">
      <w:pPr>
        <w:spacing w:beforeLines="50" w:afterLines="50" w:line="440" w:lineRule="exact"/>
        <w:jc w:val="center"/>
        <w:rPr>
          <w:rFonts w:ascii="宋体" w:hAnsi="宋体"/>
          <w:b/>
          <w:sz w:val="32"/>
          <w:szCs w:val="32"/>
        </w:rPr>
      </w:pPr>
    </w:p>
    <w:p w14:paraId="00B1EB28">
      <w:pPr>
        <w:spacing w:line="360" w:lineRule="exact"/>
        <w:ind w:firstLine="480" w:firstLineChars="200"/>
        <w:rPr>
          <w:rFonts w:ascii="宋体" w:hAnsi="宋体"/>
          <w:sz w:val="24"/>
        </w:rPr>
      </w:pPr>
    </w:p>
    <w:p w14:paraId="32D60E4C">
      <w:pPr>
        <w:spacing w:beforeLines="50" w:afterLines="50" w:line="440" w:lineRule="exact"/>
        <w:jc w:val="center"/>
        <w:rPr>
          <w:rFonts w:ascii="宋体" w:hAnsi="宋体"/>
          <w:b/>
          <w:sz w:val="30"/>
          <w:szCs w:val="30"/>
        </w:rPr>
      </w:pPr>
      <w:r>
        <w:rPr>
          <w:rFonts w:ascii="宋体" w:hAnsi="宋体"/>
          <w:b/>
          <w:sz w:val="32"/>
          <w:szCs w:val="32"/>
        </w:rPr>
        <w:br w:type="page"/>
      </w:r>
      <w:r>
        <w:rPr>
          <w:rFonts w:hint="eastAsia" w:ascii="宋体" w:hAnsi="宋体"/>
          <w:b/>
          <w:sz w:val="32"/>
          <w:szCs w:val="32"/>
        </w:rPr>
        <w:t>第五部分　</w:t>
      </w:r>
      <w:r>
        <w:rPr>
          <w:rFonts w:ascii="宋体" w:hAnsi="宋体"/>
          <w:b/>
          <w:sz w:val="30"/>
          <w:szCs w:val="30"/>
        </w:rPr>
        <w:t>合同</w:t>
      </w:r>
      <w:r>
        <w:rPr>
          <w:rFonts w:hint="eastAsia" w:ascii="宋体" w:hAnsi="宋体"/>
          <w:b/>
          <w:sz w:val="30"/>
          <w:szCs w:val="30"/>
        </w:rPr>
        <w:t>条款格式</w:t>
      </w:r>
    </w:p>
    <w:p w14:paraId="13C3AAA0">
      <w:pPr>
        <w:spacing w:line="460" w:lineRule="exact"/>
        <w:jc w:val="center"/>
        <w:rPr>
          <w:rFonts w:ascii="宋体" w:hAnsi="宋体" w:cs="宋体"/>
          <w:b/>
          <w:sz w:val="28"/>
          <w:szCs w:val="28"/>
        </w:rPr>
      </w:pPr>
      <w:r>
        <w:rPr>
          <w:rFonts w:hint="eastAsia" w:ascii="宋体" w:hAnsi="宋体" w:cs="宋体"/>
          <w:b/>
          <w:sz w:val="28"/>
          <w:szCs w:val="28"/>
        </w:rPr>
        <w:t>合同编号：</w:t>
      </w:r>
    </w:p>
    <w:p w14:paraId="7CC02915">
      <w:pPr>
        <w:spacing w:line="460" w:lineRule="exact"/>
        <w:jc w:val="center"/>
        <w:rPr>
          <w:rFonts w:ascii="宋体" w:hAnsi="宋体" w:cs="宋体"/>
          <w:b/>
          <w:sz w:val="28"/>
          <w:szCs w:val="28"/>
        </w:rPr>
      </w:pPr>
      <w:r>
        <w:rPr>
          <w:rFonts w:hint="eastAsia" w:ascii="宋体" w:hAnsi="宋体" w:cs="宋体"/>
          <w:b/>
          <w:sz w:val="28"/>
          <w:szCs w:val="28"/>
        </w:rPr>
        <w:t>（本合同为参考合同，正式合同以采购人最终确认为准。）</w:t>
      </w:r>
    </w:p>
    <w:p w14:paraId="699E2F8F">
      <w:pPr>
        <w:spacing w:line="460" w:lineRule="exact"/>
        <w:jc w:val="center"/>
        <w:rPr>
          <w:rFonts w:ascii="宋体" w:hAnsi="宋体" w:cs="宋体"/>
          <w:b/>
          <w:sz w:val="28"/>
          <w:szCs w:val="28"/>
        </w:rPr>
      </w:pPr>
      <w:r>
        <w:rPr>
          <w:rFonts w:hint="eastAsia" w:ascii="宋体" w:hAnsi="宋体" w:cs="宋体"/>
          <w:b/>
          <w:sz w:val="28"/>
          <w:szCs w:val="28"/>
        </w:rPr>
        <w:t>粮食装卸搬运合同（备选）</w:t>
      </w:r>
    </w:p>
    <w:p w14:paraId="48C40D46">
      <w:pPr>
        <w:spacing w:line="460" w:lineRule="exact"/>
        <w:rPr>
          <w:rFonts w:ascii="宋体" w:hAnsi="宋体" w:cs="宋体"/>
          <w:sz w:val="28"/>
          <w:szCs w:val="28"/>
        </w:rPr>
      </w:pPr>
    </w:p>
    <w:p w14:paraId="46FD641C">
      <w:pPr>
        <w:spacing w:line="460" w:lineRule="exact"/>
        <w:rPr>
          <w:rFonts w:ascii="宋体" w:hAnsi="宋体" w:cs="宋体"/>
          <w:sz w:val="24"/>
          <w:szCs w:val="24"/>
        </w:rPr>
      </w:pPr>
      <w:r>
        <w:rPr>
          <w:rFonts w:hint="eastAsia" w:ascii="宋体" w:hAnsi="宋体" w:cs="宋体"/>
          <w:sz w:val="24"/>
          <w:szCs w:val="24"/>
        </w:rPr>
        <w:t>甲方：</w:t>
      </w:r>
    </w:p>
    <w:p w14:paraId="1D0EB121">
      <w:pPr>
        <w:spacing w:line="460" w:lineRule="exact"/>
        <w:rPr>
          <w:rFonts w:ascii="宋体" w:hAnsi="宋体" w:cs="宋体"/>
          <w:sz w:val="24"/>
          <w:szCs w:val="24"/>
        </w:rPr>
      </w:pPr>
    </w:p>
    <w:p w14:paraId="001AA319">
      <w:pPr>
        <w:spacing w:line="460" w:lineRule="exact"/>
        <w:rPr>
          <w:rFonts w:hint="eastAsia" w:ascii="宋体" w:hAnsi="宋体" w:cs="宋体"/>
          <w:sz w:val="24"/>
          <w:szCs w:val="24"/>
        </w:rPr>
      </w:pPr>
      <w:r>
        <w:rPr>
          <w:rFonts w:hint="eastAsia" w:ascii="宋体" w:hAnsi="宋体" w:cs="宋体"/>
          <w:sz w:val="24"/>
          <w:szCs w:val="24"/>
        </w:rPr>
        <w:t xml:space="preserve">乙方： </w:t>
      </w:r>
    </w:p>
    <w:p w14:paraId="1391D809">
      <w:pPr>
        <w:spacing w:line="460" w:lineRule="exact"/>
        <w:rPr>
          <w:rFonts w:ascii="宋体" w:hAnsi="宋体" w:cs="宋体"/>
          <w:sz w:val="24"/>
          <w:szCs w:val="24"/>
        </w:rPr>
      </w:pPr>
      <w:r>
        <w:rPr>
          <w:rFonts w:hint="eastAsia" w:ascii="宋体" w:hAnsi="宋体" w:cs="宋体"/>
          <w:sz w:val="24"/>
          <w:szCs w:val="24"/>
        </w:rPr>
        <w:t>签约地点：海南海口</w:t>
      </w:r>
    </w:p>
    <w:p w14:paraId="788AAF42">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甲乙双方就乙方向甲方提供粮食装卸、搬运等劳务服务事宜达成一致，并签订如下合同：</w:t>
      </w:r>
    </w:p>
    <w:p w14:paraId="117E6173">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一、服务内容</w:t>
      </w:r>
    </w:p>
    <w:p w14:paraId="5A5EB164">
      <w:pPr>
        <w:adjustRightInd w:val="0"/>
        <w:snapToGrid w:val="0"/>
        <w:spacing w:line="560" w:lineRule="exact"/>
        <w:ind w:left="640"/>
        <w:rPr>
          <w:rFonts w:ascii="宋体" w:hAnsi="宋体" w:cs="宋体"/>
          <w:sz w:val="24"/>
          <w:szCs w:val="24"/>
        </w:rPr>
      </w:pPr>
      <w:r>
        <w:rPr>
          <w:rFonts w:hint="eastAsia" w:ascii="宋体" w:hAnsi="宋体" w:cs="宋体"/>
          <w:sz w:val="24"/>
          <w:szCs w:val="24"/>
        </w:rPr>
        <w:t>甲方库区粮食出入库装卸车、搬运、临时劳务等相关业务。</w:t>
      </w:r>
    </w:p>
    <w:p w14:paraId="5D4B89F7">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二、服务价格</w:t>
      </w:r>
    </w:p>
    <w:p w14:paraId="2BCA6800">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见附件（含税价格）。</w:t>
      </w:r>
    </w:p>
    <w:p w14:paraId="04C91C47">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三、履约保证金</w:t>
      </w:r>
    </w:p>
    <w:p w14:paraId="7B27ED6B">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乙方在开始提供劳务的5日内须将2</w:t>
      </w:r>
      <w:r>
        <w:rPr>
          <w:rFonts w:hint="eastAsia" w:ascii="宋体" w:hAnsi="宋体" w:cs="宋体"/>
          <w:color w:val="000000"/>
          <w:sz w:val="24"/>
          <w:szCs w:val="24"/>
        </w:rPr>
        <w:t>0000</w:t>
      </w:r>
      <w:r>
        <w:rPr>
          <w:rFonts w:hint="eastAsia" w:ascii="宋体" w:hAnsi="宋体" w:cs="宋体"/>
          <w:sz w:val="24"/>
          <w:szCs w:val="24"/>
        </w:rPr>
        <w:t>元履约保证金汇入甲方指定账户。</w:t>
      </w:r>
    </w:p>
    <w:p w14:paraId="07669E85">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双方一致认为履约保证金主要用于：</w:t>
      </w:r>
    </w:p>
    <w:p w14:paraId="1C4EFB85">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①乙方合同期内为甲方提供劳务服务时，由于乙方劳务人员违章操作、疲劳作业、技术熟练程度不够等原因造成自身或他人重大工伤事故，乙方必须及时施救；如乙方不能按照合同约定和承诺积极履行医疗救治与赔偿责任时，甲方将动用履约保证金部分或全部用于受伤人员医疗救治及人民法院对乙方有责判决执行的支付款；</w:t>
      </w:r>
    </w:p>
    <w:p w14:paraId="29AD55DF">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②乙方因违章操作或未按合同提供劳务服务，给甲方造成损失的赔偿；</w:t>
      </w:r>
    </w:p>
    <w:p w14:paraId="509DEA65">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③乙方不能按合同约定满足甲方服务需求，甲方寻求补偿服务时所发生的价差；</w:t>
      </w:r>
    </w:p>
    <w:p w14:paraId="096554DB">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④乙方不能按合同完成任务时的罚款；</w:t>
      </w:r>
    </w:p>
    <w:p w14:paraId="70B25254">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⑤乙方其他违约责任赔偿。</w:t>
      </w:r>
    </w:p>
    <w:p w14:paraId="1EE9926E">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履约保证金在合同期满或解除后结余退还（不计利息）。</w:t>
      </w:r>
    </w:p>
    <w:p w14:paraId="3672BF94">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当履约保证金不足与弥补乙方给甲方造成的经济损失时，甲方有权从乙方劳务费中扣除。</w:t>
      </w:r>
    </w:p>
    <w:p w14:paraId="268D273B">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四、乙方劳务人员的管理</w:t>
      </w:r>
    </w:p>
    <w:p w14:paraId="48452AC0">
      <w:pPr>
        <w:adjustRightInd w:val="0"/>
        <w:snapToGrid w:val="0"/>
        <w:spacing w:line="560" w:lineRule="exact"/>
        <w:ind w:firstLine="360" w:firstLineChars="150"/>
        <w:rPr>
          <w:rFonts w:ascii="宋体" w:hAnsi="宋体" w:cs="宋体"/>
          <w:sz w:val="24"/>
          <w:szCs w:val="24"/>
        </w:rPr>
      </w:pPr>
      <w:r>
        <w:rPr>
          <w:rFonts w:hint="eastAsia" w:ascii="宋体" w:hAnsi="宋体" w:cs="宋体"/>
          <w:sz w:val="24"/>
          <w:szCs w:val="24"/>
        </w:rPr>
        <w:t>1、乙方劳务人员必须遵守国家法律法规，提供服务时遵守甲方规章制度和相关管理规定，服从甲方业务部门人员管理。</w:t>
      </w:r>
    </w:p>
    <w:p w14:paraId="76B450F2">
      <w:pPr>
        <w:adjustRightInd w:val="0"/>
        <w:snapToGrid w:val="0"/>
        <w:spacing w:line="560" w:lineRule="exact"/>
        <w:ind w:firstLine="360" w:firstLineChars="150"/>
        <w:rPr>
          <w:rFonts w:ascii="宋体" w:hAnsi="宋体" w:cs="宋体"/>
          <w:sz w:val="24"/>
          <w:szCs w:val="24"/>
        </w:rPr>
      </w:pPr>
      <w:r>
        <w:rPr>
          <w:rFonts w:hint="eastAsia" w:ascii="宋体" w:hAnsi="宋体" w:cs="宋体"/>
          <w:sz w:val="24"/>
          <w:szCs w:val="24"/>
        </w:rPr>
        <w:t>2、乙方劳务人员的食、宿、交通自行解决，甲方不提供。</w:t>
      </w:r>
    </w:p>
    <w:p w14:paraId="5B5298A1">
      <w:pPr>
        <w:adjustRightInd w:val="0"/>
        <w:snapToGrid w:val="0"/>
        <w:spacing w:line="560" w:lineRule="exact"/>
        <w:ind w:firstLine="360" w:firstLineChars="150"/>
        <w:rPr>
          <w:rFonts w:ascii="宋体" w:hAnsi="宋体" w:cs="宋体"/>
          <w:sz w:val="24"/>
          <w:szCs w:val="24"/>
        </w:rPr>
      </w:pPr>
      <w:r>
        <w:rPr>
          <w:rFonts w:hint="eastAsia" w:ascii="宋体" w:hAnsi="宋体" w:cs="宋体"/>
          <w:sz w:val="24"/>
          <w:szCs w:val="24"/>
        </w:rPr>
        <w:t>3、乙方依法与劳务人员签订劳动合同，并为劳务人员办理工伤意外保险。乙方承担隐瞒实情或提供虚假证明所造成的全部责任。</w:t>
      </w:r>
    </w:p>
    <w:p w14:paraId="6F01BD3E">
      <w:pPr>
        <w:adjustRightInd w:val="0"/>
        <w:snapToGrid w:val="0"/>
        <w:spacing w:line="560" w:lineRule="exact"/>
        <w:ind w:firstLine="360" w:firstLineChars="150"/>
        <w:rPr>
          <w:rFonts w:ascii="宋体" w:hAnsi="宋体" w:cs="宋体"/>
          <w:sz w:val="24"/>
          <w:szCs w:val="24"/>
        </w:rPr>
      </w:pPr>
      <w:r>
        <w:rPr>
          <w:rFonts w:hint="eastAsia" w:ascii="宋体" w:hAnsi="宋体" w:cs="宋体"/>
          <w:sz w:val="24"/>
          <w:szCs w:val="24"/>
        </w:rPr>
        <w:t>4、乙方应对劳务人员进行岗前培训，确保安全生产，文明作业；爱惜粮食，保证颗粒归仓；爱护公物，保证粮食机械的正常运转。</w:t>
      </w:r>
    </w:p>
    <w:p w14:paraId="2FED57C1">
      <w:pPr>
        <w:adjustRightInd w:val="0"/>
        <w:snapToGrid w:val="0"/>
        <w:spacing w:line="560" w:lineRule="exact"/>
        <w:ind w:firstLine="360" w:firstLineChars="150"/>
        <w:rPr>
          <w:rFonts w:ascii="宋体" w:hAnsi="宋体" w:cs="宋体"/>
          <w:sz w:val="24"/>
          <w:szCs w:val="24"/>
        </w:rPr>
      </w:pPr>
      <w:r>
        <w:rPr>
          <w:rFonts w:hint="eastAsia" w:ascii="宋体" w:hAnsi="宋体" w:cs="宋体"/>
          <w:sz w:val="24"/>
          <w:szCs w:val="24"/>
        </w:rPr>
        <w:t>5、服务过程中，乙方认为甲方作业场所、作业条件存在安全隐患的，应当即向甲方提出并待隐患消除后再作业。劳务人员因违章操作发生的一切工伤事故责任由作业者本人和乙方负责，甲方不承担任何责任。乙方因野蛮作业造成甲方设备等财产损失的须全额赔偿。</w:t>
      </w:r>
    </w:p>
    <w:p w14:paraId="2DF670FD">
      <w:pPr>
        <w:adjustRightInd w:val="0"/>
        <w:snapToGrid w:val="0"/>
        <w:spacing w:line="560" w:lineRule="exact"/>
        <w:ind w:firstLine="360" w:firstLineChars="150"/>
        <w:rPr>
          <w:rFonts w:ascii="宋体" w:hAnsi="宋体" w:cs="宋体"/>
          <w:color w:val="000000"/>
          <w:sz w:val="24"/>
          <w:szCs w:val="24"/>
        </w:rPr>
      </w:pPr>
      <w:r>
        <w:rPr>
          <w:rFonts w:hint="eastAsia" w:ascii="宋体" w:hAnsi="宋体" w:cs="宋体"/>
          <w:color w:val="000000"/>
          <w:sz w:val="24"/>
          <w:szCs w:val="24"/>
        </w:rPr>
        <w:t>6、乙方禁止安排有高血压、心脏病、传染病、童工等国家法律法规明文规定或医嘱不能从事本合同约定劳务的人员为甲方提供服务。乙方应严格落实政府疫情防控政策，服从政府及甲方疫情防控管理要求。</w:t>
      </w:r>
    </w:p>
    <w:p w14:paraId="6C20AC0E">
      <w:pPr>
        <w:adjustRightInd w:val="0"/>
        <w:snapToGrid w:val="0"/>
        <w:spacing w:line="560" w:lineRule="exact"/>
        <w:ind w:firstLine="360" w:firstLineChars="150"/>
        <w:rPr>
          <w:rFonts w:ascii="宋体" w:hAnsi="宋体" w:cs="宋体"/>
          <w:color w:val="000000"/>
          <w:sz w:val="24"/>
          <w:szCs w:val="24"/>
        </w:rPr>
      </w:pPr>
      <w:r>
        <w:rPr>
          <w:rFonts w:hint="eastAsia" w:ascii="宋体" w:hAnsi="宋体" w:cs="宋体"/>
          <w:color w:val="000000"/>
          <w:sz w:val="24"/>
          <w:szCs w:val="24"/>
        </w:rPr>
        <w:t>7、乙方应为从事本合同约定服务人员提供必要的劳动保护，包括安全帽、口罩、手套等。</w:t>
      </w:r>
    </w:p>
    <w:p w14:paraId="4C752C1A">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五、结算</w:t>
      </w:r>
    </w:p>
    <w:p w14:paraId="77D7959D">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乙方根据实际出库数量按照合同规定的费率标准统计报送甲方，双方确认后，乙方开具发票，甲方在15个工作日内付款。</w:t>
      </w:r>
    </w:p>
    <w:p w14:paraId="1F3CF6C9">
      <w:pPr>
        <w:adjustRightInd w:val="0"/>
        <w:snapToGrid w:val="0"/>
        <w:spacing w:line="560" w:lineRule="exact"/>
        <w:ind w:firstLine="360" w:firstLineChars="150"/>
        <w:rPr>
          <w:rFonts w:ascii="宋体" w:hAnsi="宋体" w:cs="宋体"/>
          <w:sz w:val="24"/>
          <w:szCs w:val="24"/>
        </w:rPr>
      </w:pPr>
      <w:r>
        <w:rPr>
          <w:rFonts w:hint="eastAsia" w:ascii="宋体" w:hAnsi="宋体" w:cs="宋体"/>
          <w:sz w:val="24"/>
          <w:szCs w:val="24"/>
        </w:rPr>
        <w:t>六、其它约定</w:t>
      </w:r>
    </w:p>
    <w:p w14:paraId="01D44812">
      <w:pPr>
        <w:adjustRightInd w:val="0"/>
        <w:snapToGrid w:val="0"/>
        <w:spacing w:line="560" w:lineRule="exact"/>
        <w:ind w:firstLine="360" w:firstLineChars="150"/>
        <w:rPr>
          <w:rFonts w:ascii="宋体" w:hAnsi="宋体" w:cs="宋体"/>
          <w:sz w:val="24"/>
          <w:szCs w:val="24"/>
        </w:rPr>
      </w:pPr>
      <w:r>
        <w:rPr>
          <w:rFonts w:hint="eastAsia" w:ascii="宋体" w:hAnsi="宋体" w:cs="宋体"/>
          <w:sz w:val="24"/>
          <w:szCs w:val="24"/>
        </w:rPr>
        <w:t>1、甲乙双方均有同时和第三方合作的权利，对方不得有异议。</w:t>
      </w:r>
    </w:p>
    <w:p w14:paraId="02024EB7">
      <w:pPr>
        <w:adjustRightInd w:val="0"/>
        <w:snapToGrid w:val="0"/>
        <w:spacing w:line="560" w:lineRule="exact"/>
        <w:ind w:firstLine="360" w:firstLineChars="150"/>
        <w:rPr>
          <w:rFonts w:ascii="宋体" w:hAnsi="宋体" w:cs="宋体"/>
          <w:sz w:val="24"/>
          <w:szCs w:val="24"/>
        </w:rPr>
      </w:pPr>
      <w:r>
        <w:rPr>
          <w:rFonts w:hint="eastAsia" w:ascii="宋体" w:hAnsi="宋体" w:cs="宋体"/>
          <w:sz w:val="24"/>
          <w:szCs w:val="24"/>
        </w:rPr>
        <w:t>2、乙方应具备24小时连续提供服务能力，保证随时向甲方提供装卸作业等服务，保证按时按质按量满足甲方的服务需要，但乙方不得要求工人疲劳作业。乙方劳务人员年龄在20—60周岁之间，应具有同行业从业经验、作业技巧。</w:t>
      </w:r>
      <w:r>
        <w:rPr>
          <w:rFonts w:hint="eastAsia" w:ascii="宋体" w:hAnsi="宋体" w:cs="宋体"/>
          <w:color w:val="000000"/>
          <w:sz w:val="24"/>
          <w:szCs w:val="24"/>
        </w:rPr>
        <w:t>相关专业作业人员应具备相应作业资格证书。配备的管理人员应具备一定的管理经验，服从甲方管理。因</w:t>
      </w:r>
      <w:r>
        <w:rPr>
          <w:rFonts w:hint="eastAsia" w:ascii="宋体" w:hAnsi="宋体" w:cs="宋体"/>
          <w:sz w:val="24"/>
          <w:szCs w:val="24"/>
        </w:rPr>
        <w:t>不服从指挥造成作业延误或不良后果的，甲方有权要求乙方更换劳务人员并保留按违约处理的权利。</w:t>
      </w:r>
    </w:p>
    <w:p w14:paraId="00CB4917">
      <w:pPr>
        <w:adjustRightInd w:val="0"/>
        <w:snapToGrid w:val="0"/>
        <w:spacing w:line="560" w:lineRule="exact"/>
        <w:ind w:firstLine="360" w:firstLineChars="150"/>
        <w:rPr>
          <w:rFonts w:ascii="宋体" w:hAnsi="宋体" w:cs="宋体"/>
          <w:sz w:val="24"/>
          <w:szCs w:val="24"/>
        </w:rPr>
      </w:pPr>
      <w:r>
        <w:rPr>
          <w:rFonts w:hint="eastAsia" w:ascii="宋体" w:hAnsi="宋体" w:cs="宋体"/>
          <w:sz w:val="24"/>
          <w:szCs w:val="24"/>
        </w:rPr>
        <w:t>3、乙方必须指派专人现场负责劳务人员的管理，甲方提供其办公和业务联络场所。乙方现场管理人员违反甲方管理规定，甲方有权要求乙方指派新的现场管理人员。</w:t>
      </w:r>
    </w:p>
    <w:p w14:paraId="1D85DC20">
      <w:pPr>
        <w:adjustRightInd w:val="0"/>
        <w:snapToGrid w:val="0"/>
        <w:spacing w:line="560" w:lineRule="exact"/>
        <w:ind w:firstLine="360" w:firstLineChars="150"/>
        <w:rPr>
          <w:rFonts w:ascii="宋体" w:hAnsi="宋体" w:cs="宋体"/>
          <w:sz w:val="24"/>
          <w:szCs w:val="24"/>
        </w:rPr>
      </w:pPr>
      <w:r>
        <w:rPr>
          <w:rFonts w:hint="eastAsia" w:ascii="宋体" w:hAnsi="宋体" w:cs="宋体"/>
          <w:sz w:val="24"/>
          <w:szCs w:val="24"/>
        </w:rPr>
        <w:t>4、乙方应根据甲方的需要提供服务，不得拒绝其中的一项或某项。</w:t>
      </w:r>
    </w:p>
    <w:p w14:paraId="3BD34946">
      <w:pPr>
        <w:adjustRightInd w:val="0"/>
        <w:snapToGrid w:val="0"/>
        <w:spacing w:line="560" w:lineRule="exact"/>
        <w:ind w:firstLine="360" w:firstLineChars="150"/>
        <w:rPr>
          <w:rFonts w:ascii="宋体" w:hAnsi="宋体" w:cs="宋体"/>
          <w:sz w:val="24"/>
          <w:szCs w:val="24"/>
        </w:rPr>
      </w:pPr>
      <w:r>
        <w:rPr>
          <w:rFonts w:hint="eastAsia" w:ascii="宋体" w:hAnsi="宋体" w:cs="宋体"/>
          <w:sz w:val="24"/>
          <w:szCs w:val="24"/>
        </w:rPr>
        <w:t>5、作业期间，乙方劳务人员安全由乙方负责，如出现安全责任事故，乙方负责乙方人员的一切经济赔偿及法律后果。</w:t>
      </w:r>
    </w:p>
    <w:p w14:paraId="5A71355A">
      <w:pPr>
        <w:adjustRightInd w:val="0"/>
        <w:snapToGrid w:val="0"/>
        <w:spacing w:line="560" w:lineRule="exact"/>
        <w:ind w:firstLine="360" w:firstLineChars="150"/>
        <w:rPr>
          <w:rFonts w:ascii="宋体" w:hAnsi="宋体" w:cs="宋体"/>
          <w:sz w:val="24"/>
          <w:szCs w:val="24"/>
        </w:rPr>
      </w:pPr>
      <w:r>
        <w:rPr>
          <w:rFonts w:hint="eastAsia" w:ascii="宋体" w:hAnsi="宋体" w:cs="宋体"/>
          <w:sz w:val="24"/>
          <w:szCs w:val="24"/>
        </w:rPr>
        <w:t>6、乙方收到甲方通知后方可提供劳务服务，作业结束后停止提供劳务服务。</w:t>
      </w:r>
    </w:p>
    <w:p w14:paraId="088C85B3">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七、违约责任及合同解除</w:t>
      </w:r>
    </w:p>
    <w:p w14:paraId="63856F9A">
      <w:pPr>
        <w:adjustRightInd w:val="0"/>
        <w:snapToGrid w:val="0"/>
        <w:spacing w:line="560" w:lineRule="exact"/>
        <w:ind w:firstLine="360" w:firstLineChars="150"/>
        <w:rPr>
          <w:rFonts w:ascii="宋体" w:hAnsi="宋体" w:cs="宋体"/>
          <w:sz w:val="24"/>
          <w:szCs w:val="24"/>
        </w:rPr>
      </w:pPr>
      <w:r>
        <w:rPr>
          <w:rFonts w:hint="eastAsia" w:ascii="宋体" w:hAnsi="宋体" w:cs="宋体"/>
          <w:sz w:val="24"/>
          <w:szCs w:val="24"/>
        </w:rPr>
        <w:t>1、乙方应按合同约定提供劳务服务，不能满足甲方要求及时完成工作任务而造成甲方损失的，乙方须予赔偿。</w:t>
      </w:r>
    </w:p>
    <w:p w14:paraId="24217012">
      <w:pPr>
        <w:adjustRightInd w:val="0"/>
        <w:snapToGrid w:val="0"/>
        <w:spacing w:line="560" w:lineRule="exact"/>
        <w:ind w:firstLine="360" w:firstLineChars="150"/>
        <w:rPr>
          <w:rFonts w:ascii="宋体" w:hAnsi="宋体" w:cs="宋体"/>
          <w:color w:val="000000"/>
          <w:sz w:val="24"/>
          <w:szCs w:val="24"/>
        </w:rPr>
      </w:pPr>
      <w:r>
        <w:rPr>
          <w:rFonts w:hint="eastAsia" w:ascii="宋体" w:hAnsi="宋体" w:cs="宋体"/>
          <w:color w:val="000000"/>
          <w:sz w:val="24"/>
          <w:szCs w:val="24"/>
        </w:rPr>
        <w:t>2、乙方不能完成甲方生产任务、在服务过程中违章操作、野蛮作业和不落实政府或甲方防疫政策等，甲方有权单方解除合同。</w:t>
      </w:r>
    </w:p>
    <w:p w14:paraId="788D80E8">
      <w:pPr>
        <w:adjustRightInd w:val="0"/>
        <w:snapToGrid w:val="0"/>
        <w:spacing w:line="560" w:lineRule="exact"/>
        <w:ind w:firstLine="360" w:firstLineChars="150"/>
        <w:rPr>
          <w:rFonts w:ascii="宋体" w:hAnsi="宋体" w:cs="宋体"/>
          <w:color w:val="000000"/>
          <w:sz w:val="24"/>
          <w:szCs w:val="24"/>
        </w:rPr>
      </w:pPr>
      <w:r>
        <w:rPr>
          <w:rFonts w:hint="eastAsia" w:ascii="宋体" w:hAnsi="宋体" w:cs="宋体"/>
          <w:color w:val="000000"/>
          <w:sz w:val="24"/>
          <w:szCs w:val="24"/>
        </w:rPr>
        <w:t>3、甲方按时支付乙方劳务费用。因甲方原因延迟支付劳务费用超过两个月的，乙方可单方解除合同。</w:t>
      </w:r>
    </w:p>
    <w:p w14:paraId="12F57BA1">
      <w:pPr>
        <w:adjustRightInd w:val="0"/>
        <w:snapToGrid w:val="0"/>
        <w:spacing w:line="560" w:lineRule="exact"/>
        <w:ind w:firstLine="360" w:firstLineChars="150"/>
        <w:rPr>
          <w:rFonts w:ascii="宋体" w:hAnsi="宋体" w:cs="宋体"/>
          <w:color w:val="000000"/>
          <w:sz w:val="24"/>
          <w:szCs w:val="24"/>
        </w:rPr>
      </w:pPr>
      <w:r>
        <w:rPr>
          <w:rFonts w:hint="eastAsia" w:ascii="宋体" w:hAnsi="宋体" w:cs="宋体"/>
          <w:color w:val="000000"/>
          <w:sz w:val="24"/>
          <w:szCs w:val="24"/>
        </w:rPr>
        <w:t>4、任何一方因自身原因需要解除合同的，须提前10天书面告知对方，合同正式解除前不影响本合同履约。</w:t>
      </w:r>
    </w:p>
    <w:p w14:paraId="3156567B">
      <w:pPr>
        <w:adjustRightInd w:val="0"/>
        <w:snapToGrid w:val="0"/>
        <w:spacing w:line="560" w:lineRule="exact"/>
        <w:ind w:firstLine="480" w:firstLineChars="200"/>
        <w:rPr>
          <w:rFonts w:ascii="宋体" w:hAnsi="宋体" w:cs="宋体"/>
          <w:color w:val="000000"/>
          <w:sz w:val="24"/>
          <w:szCs w:val="24"/>
        </w:rPr>
      </w:pPr>
      <w:r>
        <w:rPr>
          <w:rFonts w:hint="eastAsia" w:ascii="宋体" w:hAnsi="宋体" w:cs="宋体"/>
          <w:color w:val="000000"/>
          <w:sz w:val="24"/>
          <w:szCs w:val="24"/>
        </w:rPr>
        <w:t>八、合同有效期</w:t>
      </w:r>
    </w:p>
    <w:p w14:paraId="6D3706E9">
      <w:pPr>
        <w:adjustRightInd w:val="0"/>
        <w:snapToGrid w:val="0"/>
        <w:spacing w:line="560" w:lineRule="exact"/>
        <w:ind w:firstLine="480" w:firstLineChars="200"/>
        <w:rPr>
          <w:rFonts w:ascii="宋体" w:hAnsi="宋体" w:cs="宋体"/>
          <w:sz w:val="24"/>
          <w:szCs w:val="24"/>
        </w:rPr>
      </w:pPr>
      <w:r>
        <w:rPr>
          <w:rFonts w:hint="eastAsia" w:ascii="宋体" w:hAnsi="宋体" w:cs="宋体"/>
          <w:color w:val="000000"/>
          <w:sz w:val="24"/>
          <w:szCs w:val="24"/>
        </w:rPr>
        <w:t>本合同有效期自2024年月日起至</w:t>
      </w:r>
      <w:r>
        <w:rPr>
          <w:rFonts w:hint="eastAsia" w:ascii="宋体" w:hAnsi="宋体" w:cs="宋体"/>
          <w:sz w:val="24"/>
          <w:szCs w:val="24"/>
        </w:rPr>
        <w:t>2025年月日止，如截止日前开展粮食出入库搬运业务，合同顺延至出入库结束。</w:t>
      </w:r>
    </w:p>
    <w:p w14:paraId="24F19E96">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九、争议解决方式</w:t>
      </w:r>
    </w:p>
    <w:p w14:paraId="19E3E12A">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合同执行期内如遇争议，双方协商解决；协商不成的，依法通过诉讼途径解决。</w:t>
      </w:r>
    </w:p>
    <w:p w14:paraId="48813A97">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十、其他</w:t>
      </w:r>
    </w:p>
    <w:p w14:paraId="70B8E631">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本合同一式二份，甲方执一份，乙方执一份，自双方签字、盖章之日起生效。甲、乙双方确认，就本合同中涉及各类通知、协议、票据等文件以及就合同发生纠纷时相关文件和法律文书送达的地址及约定如下：</w:t>
      </w:r>
    </w:p>
    <w:p w14:paraId="47A764F0">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甲方确认其有效的送达地址：，联系人：,联系电话：；</w:t>
      </w:r>
    </w:p>
    <w:p w14:paraId="4077214C">
      <w:pPr>
        <w:adjustRightInd w:val="0"/>
        <w:snapToGrid w:val="0"/>
        <w:spacing w:line="560" w:lineRule="exact"/>
        <w:ind w:left="105" w:leftChars="50" w:firstLine="360" w:firstLineChars="150"/>
        <w:jc w:val="left"/>
        <w:rPr>
          <w:rFonts w:ascii="宋体" w:hAnsi="宋体" w:cs="宋体"/>
          <w:sz w:val="24"/>
          <w:szCs w:val="24"/>
        </w:rPr>
      </w:pPr>
      <w:r>
        <w:rPr>
          <w:rFonts w:hint="eastAsia" w:ascii="宋体" w:hAnsi="宋体" w:cs="宋体"/>
          <w:sz w:val="24"/>
          <w:szCs w:val="24"/>
        </w:rPr>
        <w:t>乙方确认其有效的送达地址：，联系人：,联系电话：；</w:t>
      </w:r>
    </w:p>
    <w:p w14:paraId="7C8E726B">
      <w:pPr>
        <w:adjustRightInd w:val="0"/>
        <w:snapToGrid w:val="0"/>
        <w:spacing w:line="560" w:lineRule="exact"/>
        <w:ind w:firstLine="480" w:firstLineChars="200"/>
        <w:rPr>
          <w:rFonts w:ascii="宋体" w:hAnsi="宋体" w:cs="宋体"/>
          <w:sz w:val="24"/>
          <w:szCs w:val="24"/>
        </w:rPr>
      </w:pPr>
    </w:p>
    <w:p w14:paraId="1AAD4175">
      <w:pPr>
        <w:adjustRightInd w:val="0"/>
        <w:snapToGrid w:val="0"/>
        <w:spacing w:line="560" w:lineRule="exact"/>
        <w:rPr>
          <w:rFonts w:ascii="宋体" w:hAnsi="宋体" w:cs="宋体"/>
          <w:sz w:val="24"/>
          <w:szCs w:val="24"/>
        </w:rPr>
      </w:pPr>
    </w:p>
    <w:p w14:paraId="575F2386">
      <w:pPr>
        <w:adjustRightInd w:val="0"/>
        <w:snapToGrid w:val="0"/>
        <w:spacing w:line="560" w:lineRule="exact"/>
        <w:jc w:val="left"/>
        <w:rPr>
          <w:rFonts w:ascii="宋体" w:hAnsi="宋体" w:cs="宋体"/>
          <w:sz w:val="24"/>
          <w:szCs w:val="24"/>
        </w:rPr>
      </w:pPr>
      <w:r>
        <w:rPr>
          <w:rFonts w:hint="eastAsia" w:ascii="宋体" w:hAnsi="宋体" w:cs="宋体"/>
          <w:sz w:val="24"/>
          <w:szCs w:val="24"/>
        </w:rPr>
        <w:t>甲方（盖章）：                  乙方（盖章）：</w:t>
      </w:r>
    </w:p>
    <w:p w14:paraId="7FCAA53F">
      <w:pPr>
        <w:adjustRightInd w:val="0"/>
        <w:snapToGrid w:val="0"/>
        <w:spacing w:line="560" w:lineRule="exact"/>
        <w:jc w:val="left"/>
        <w:rPr>
          <w:rFonts w:ascii="宋体" w:hAnsi="宋体" w:cs="宋体"/>
          <w:sz w:val="24"/>
          <w:szCs w:val="24"/>
        </w:rPr>
      </w:pPr>
      <w:r>
        <w:rPr>
          <w:rFonts w:hint="eastAsia" w:ascii="宋体" w:hAnsi="宋体" w:cs="宋体"/>
          <w:sz w:val="24"/>
          <w:szCs w:val="24"/>
        </w:rPr>
        <w:t>法定人代表：                   法定人代表：</w:t>
      </w:r>
    </w:p>
    <w:p w14:paraId="31F4EFB6">
      <w:pPr>
        <w:adjustRightInd w:val="0"/>
        <w:snapToGrid w:val="0"/>
        <w:spacing w:line="560" w:lineRule="exact"/>
        <w:jc w:val="left"/>
        <w:rPr>
          <w:rFonts w:ascii="宋体" w:hAnsi="宋体" w:cs="宋体"/>
          <w:sz w:val="24"/>
          <w:szCs w:val="24"/>
        </w:rPr>
      </w:pPr>
      <w:r>
        <w:rPr>
          <w:rFonts w:hint="eastAsia" w:ascii="宋体" w:hAnsi="宋体" w:cs="宋体"/>
          <w:sz w:val="24"/>
          <w:szCs w:val="24"/>
        </w:rPr>
        <w:t>授权人签字：                   授权人签字：</w:t>
      </w:r>
    </w:p>
    <w:p w14:paraId="5228EA12">
      <w:pPr>
        <w:adjustRightInd w:val="0"/>
        <w:snapToGrid w:val="0"/>
        <w:spacing w:line="560" w:lineRule="exact"/>
        <w:jc w:val="left"/>
        <w:rPr>
          <w:rFonts w:ascii="宋体" w:hAnsi="宋体" w:cs="宋体"/>
          <w:sz w:val="24"/>
          <w:szCs w:val="24"/>
        </w:rPr>
      </w:pPr>
      <w:r>
        <w:rPr>
          <w:rFonts w:hint="eastAsia" w:ascii="宋体" w:hAnsi="宋体" w:cs="宋体"/>
          <w:sz w:val="24"/>
          <w:szCs w:val="24"/>
        </w:rPr>
        <w:t xml:space="preserve">签订日期：   年   月   日      签订日期：   年   月   日   </w:t>
      </w:r>
    </w:p>
    <w:p w14:paraId="51D68ED3">
      <w:pPr>
        <w:adjustRightInd w:val="0"/>
        <w:snapToGrid w:val="0"/>
        <w:spacing w:line="540" w:lineRule="exact"/>
        <w:jc w:val="left"/>
        <w:rPr>
          <w:rFonts w:ascii="宋体" w:hAnsi="宋体" w:cs="宋体"/>
          <w:sz w:val="24"/>
          <w:szCs w:val="24"/>
        </w:rPr>
      </w:pPr>
    </w:p>
    <w:p w14:paraId="4B39FE9D">
      <w:pPr>
        <w:adjustRightInd w:val="0"/>
        <w:snapToGrid w:val="0"/>
        <w:spacing w:line="540" w:lineRule="exact"/>
        <w:jc w:val="center"/>
        <w:rPr>
          <w:rFonts w:ascii="宋体" w:hAnsi="宋体" w:cs="宋体"/>
          <w:sz w:val="24"/>
          <w:szCs w:val="24"/>
        </w:rPr>
      </w:pPr>
      <w:r>
        <w:rPr>
          <w:rFonts w:hint="eastAsia" w:ascii="宋体" w:hAnsi="宋体" w:cs="宋体"/>
          <w:sz w:val="24"/>
          <w:szCs w:val="24"/>
        </w:rPr>
        <w:t>粮食装卸搬运服务价格</w:t>
      </w:r>
    </w:p>
    <w:p w14:paraId="66219451">
      <w:pPr>
        <w:adjustRightInd w:val="0"/>
        <w:snapToGrid w:val="0"/>
        <w:spacing w:line="540" w:lineRule="exact"/>
        <w:jc w:val="left"/>
        <w:rPr>
          <w:rFonts w:ascii="宋体" w:hAnsi="宋体" w:cs="宋体"/>
          <w:sz w:val="28"/>
          <w:szCs w:val="28"/>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974"/>
        <w:gridCol w:w="804"/>
        <w:gridCol w:w="2969"/>
        <w:gridCol w:w="634"/>
        <w:gridCol w:w="1222"/>
        <w:gridCol w:w="1253"/>
      </w:tblGrid>
      <w:tr w14:paraId="161E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666" w:type="dxa"/>
            <w:noWrap/>
            <w:vAlign w:val="center"/>
          </w:tcPr>
          <w:p w14:paraId="2DC2E612">
            <w:pPr>
              <w:jc w:val="center"/>
              <w:rPr>
                <w:rFonts w:ascii="宋体" w:hAnsi="宋体" w:cs="宋体"/>
                <w:sz w:val="24"/>
              </w:rPr>
            </w:pPr>
            <w:r>
              <w:rPr>
                <w:rFonts w:hint="eastAsia" w:ascii="宋体" w:hAnsi="宋体" w:cs="宋体"/>
                <w:sz w:val="24"/>
              </w:rPr>
              <w:t>合同包</w:t>
            </w:r>
          </w:p>
        </w:tc>
        <w:tc>
          <w:tcPr>
            <w:tcW w:w="974" w:type="dxa"/>
            <w:noWrap/>
            <w:vAlign w:val="center"/>
          </w:tcPr>
          <w:p w14:paraId="207D779E">
            <w:pPr>
              <w:ind w:left="240" w:hanging="240" w:hangingChars="100"/>
              <w:jc w:val="center"/>
              <w:rPr>
                <w:rFonts w:ascii="宋体" w:hAnsi="宋体" w:cs="宋体"/>
                <w:sz w:val="24"/>
              </w:rPr>
            </w:pPr>
            <w:r>
              <w:rPr>
                <w:rFonts w:hint="eastAsia" w:ascii="宋体" w:hAnsi="宋体" w:cs="宋体"/>
                <w:sz w:val="24"/>
              </w:rPr>
              <w:t>项目</w:t>
            </w:r>
          </w:p>
          <w:p w14:paraId="5DDEB020">
            <w:pPr>
              <w:ind w:left="240" w:hanging="240" w:hangingChars="100"/>
              <w:jc w:val="center"/>
              <w:rPr>
                <w:rFonts w:ascii="宋体" w:hAnsi="宋体" w:cs="宋体"/>
                <w:sz w:val="24"/>
              </w:rPr>
            </w:pPr>
            <w:r>
              <w:rPr>
                <w:rFonts w:hint="eastAsia" w:ascii="宋体" w:hAnsi="宋体" w:cs="宋体"/>
                <w:sz w:val="24"/>
              </w:rPr>
              <w:t>名称</w:t>
            </w:r>
          </w:p>
        </w:tc>
        <w:tc>
          <w:tcPr>
            <w:tcW w:w="804" w:type="dxa"/>
            <w:noWrap/>
            <w:vAlign w:val="center"/>
          </w:tcPr>
          <w:p w14:paraId="21D872CD">
            <w:pPr>
              <w:jc w:val="center"/>
              <w:rPr>
                <w:rFonts w:ascii="宋体" w:hAnsi="宋体" w:cs="宋体"/>
                <w:sz w:val="24"/>
              </w:rPr>
            </w:pPr>
            <w:r>
              <w:rPr>
                <w:rFonts w:hint="eastAsia" w:ascii="宋体" w:hAnsi="宋体" w:cs="宋体"/>
                <w:sz w:val="24"/>
              </w:rPr>
              <w:t>品目号</w:t>
            </w:r>
          </w:p>
        </w:tc>
        <w:tc>
          <w:tcPr>
            <w:tcW w:w="2969" w:type="dxa"/>
            <w:noWrap/>
            <w:vAlign w:val="center"/>
          </w:tcPr>
          <w:p w14:paraId="2EFAD5AE">
            <w:pPr>
              <w:jc w:val="center"/>
              <w:rPr>
                <w:rFonts w:ascii="宋体" w:hAnsi="宋体" w:cs="宋体"/>
                <w:sz w:val="24"/>
              </w:rPr>
            </w:pPr>
            <w:r>
              <w:rPr>
                <w:rFonts w:hint="eastAsia" w:ascii="宋体" w:hAnsi="宋体" w:cs="宋体"/>
                <w:sz w:val="24"/>
              </w:rPr>
              <w:t>品目</w:t>
            </w:r>
          </w:p>
        </w:tc>
        <w:tc>
          <w:tcPr>
            <w:tcW w:w="634" w:type="dxa"/>
            <w:noWrap/>
            <w:vAlign w:val="center"/>
          </w:tcPr>
          <w:p w14:paraId="638EC2E1">
            <w:pPr>
              <w:jc w:val="center"/>
              <w:rPr>
                <w:rFonts w:ascii="宋体" w:hAnsi="宋体" w:cs="宋体"/>
                <w:sz w:val="24"/>
              </w:rPr>
            </w:pPr>
            <w:r>
              <w:rPr>
                <w:rFonts w:hint="eastAsia" w:ascii="宋体" w:hAnsi="宋体" w:cs="宋体"/>
                <w:sz w:val="24"/>
              </w:rPr>
              <w:t>数量</w:t>
            </w:r>
          </w:p>
        </w:tc>
        <w:tc>
          <w:tcPr>
            <w:tcW w:w="1222" w:type="dxa"/>
            <w:noWrap/>
            <w:vAlign w:val="center"/>
          </w:tcPr>
          <w:p w14:paraId="504E3802">
            <w:pPr>
              <w:ind w:left="480" w:hanging="480" w:hangingChars="200"/>
              <w:jc w:val="center"/>
              <w:rPr>
                <w:rFonts w:ascii="宋体" w:hAnsi="宋体" w:cs="宋体"/>
                <w:sz w:val="24"/>
              </w:rPr>
            </w:pPr>
          </w:p>
          <w:p w14:paraId="1E75BFE2">
            <w:pPr>
              <w:ind w:left="480" w:hanging="480" w:hangingChars="200"/>
              <w:jc w:val="center"/>
              <w:rPr>
                <w:rFonts w:ascii="宋体" w:hAnsi="宋体" w:cs="宋体"/>
                <w:sz w:val="24"/>
              </w:rPr>
            </w:pPr>
            <w:r>
              <w:rPr>
                <w:rFonts w:hint="eastAsia" w:ascii="宋体" w:hAnsi="宋体" w:cs="宋体"/>
                <w:sz w:val="24"/>
              </w:rPr>
              <w:t>报价</w:t>
            </w:r>
          </w:p>
          <w:p w14:paraId="40240CB8">
            <w:pPr>
              <w:jc w:val="center"/>
              <w:rPr>
                <w:rFonts w:ascii="宋体" w:hAnsi="宋体" w:cs="宋体"/>
                <w:sz w:val="24"/>
              </w:rPr>
            </w:pPr>
          </w:p>
        </w:tc>
        <w:tc>
          <w:tcPr>
            <w:tcW w:w="1253" w:type="dxa"/>
            <w:noWrap/>
            <w:vAlign w:val="center"/>
          </w:tcPr>
          <w:p w14:paraId="4EA040C9">
            <w:pPr>
              <w:jc w:val="center"/>
              <w:rPr>
                <w:rFonts w:ascii="宋体" w:hAnsi="宋体" w:cs="宋体"/>
                <w:sz w:val="24"/>
              </w:rPr>
            </w:pPr>
            <w:r>
              <w:rPr>
                <w:rFonts w:hint="eastAsia" w:ascii="宋体" w:hAnsi="宋体" w:cs="宋体"/>
                <w:sz w:val="24"/>
              </w:rPr>
              <w:t>服务期限</w:t>
            </w:r>
          </w:p>
        </w:tc>
      </w:tr>
      <w:tr w14:paraId="3941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noWrap/>
            <w:vAlign w:val="center"/>
          </w:tcPr>
          <w:p w14:paraId="66A34984">
            <w:pPr>
              <w:jc w:val="center"/>
              <w:rPr>
                <w:rFonts w:ascii="宋体" w:hAnsi="宋体" w:cs="宋体"/>
                <w:sz w:val="24"/>
              </w:rPr>
            </w:pPr>
            <w:r>
              <w:rPr>
                <w:rFonts w:hint="eastAsia" w:ascii="宋体" w:hAnsi="宋体" w:cs="宋体"/>
                <w:sz w:val="24"/>
              </w:rPr>
              <w:t>1</w:t>
            </w:r>
          </w:p>
        </w:tc>
        <w:tc>
          <w:tcPr>
            <w:tcW w:w="974" w:type="dxa"/>
            <w:vMerge w:val="restart"/>
            <w:noWrap/>
            <w:vAlign w:val="center"/>
          </w:tcPr>
          <w:p w14:paraId="011A31C3">
            <w:pPr>
              <w:jc w:val="center"/>
              <w:rPr>
                <w:rFonts w:ascii="宋体" w:hAnsi="宋体" w:cs="宋体"/>
                <w:sz w:val="24"/>
              </w:rPr>
            </w:pPr>
            <w:r>
              <w:rPr>
                <w:rFonts w:hint="eastAsia" w:ascii="宋体" w:hAnsi="宋体" w:cs="宋体"/>
                <w:sz w:val="24"/>
              </w:rPr>
              <w:t>海南省军粮统筹配送中心有限公司粮食搬运装卸服务采购</w:t>
            </w:r>
          </w:p>
        </w:tc>
        <w:tc>
          <w:tcPr>
            <w:tcW w:w="804" w:type="dxa"/>
            <w:noWrap/>
            <w:vAlign w:val="center"/>
          </w:tcPr>
          <w:p w14:paraId="389ECF2D">
            <w:pPr>
              <w:jc w:val="center"/>
              <w:rPr>
                <w:rFonts w:ascii="宋体" w:hAnsi="宋体" w:cs="宋体"/>
                <w:sz w:val="24"/>
              </w:rPr>
            </w:pPr>
            <w:r>
              <w:rPr>
                <w:rFonts w:hint="eastAsia" w:ascii="宋体" w:hAnsi="宋体" w:cs="宋体"/>
                <w:sz w:val="24"/>
              </w:rPr>
              <w:t>1-1</w:t>
            </w:r>
          </w:p>
        </w:tc>
        <w:tc>
          <w:tcPr>
            <w:tcW w:w="2969" w:type="dxa"/>
            <w:noWrap/>
          </w:tcPr>
          <w:p w14:paraId="5E2274D8">
            <w:pPr>
              <w:rPr>
                <w:rFonts w:ascii="宋体" w:hAnsi="宋体" w:cs="宋体"/>
                <w:sz w:val="24"/>
              </w:rPr>
            </w:pPr>
            <w:r>
              <w:rPr>
                <w:rFonts w:hint="eastAsia" w:ascii="宋体" w:hAnsi="宋体" w:cs="宋体"/>
                <w:sz w:val="24"/>
              </w:rPr>
              <w:t>粮食（大米、面粉、黄豆）包装入库有托盘</w:t>
            </w:r>
          </w:p>
        </w:tc>
        <w:tc>
          <w:tcPr>
            <w:tcW w:w="634" w:type="dxa"/>
            <w:vMerge w:val="restart"/>
            <w:noWrap/>
          </w:tcPr>
          <w:p w14:paraId="42DB8A33">
            <w:pPr>
              <w:jc w:val="center"/>
              <w:rPr>
                <w:rFonts w:ascii="宋体" w:hAnsi="宋体" w:cs="宋体"/>
                <w:sz w:val="24"/>
              </w:rPr>
            </w:pPr>
          </w:p>
          <w:p w14:paraId="6E171415">
            <w:pPr>
              <w:jc w:val="center"/>
              <w:rPr>
                <w:rFonts w:ascii="宋体" w:hAnsi="宋体" w:cs="宋体"/>
                <w:sz w:val="24"/>
              </w:rPr>
            </w:pPr>
          </w:p>
          <w:p w14:paraId="3CF6CD25">
            <w:pPr>
              <w:jc w:val="center"/>
              <w:rPr>
                <w:rFonts w:ascii="宋体" w:hAnsi="宋体" w:cs="宋体"/>
                <w:sz w:val="24"/>
              </w:rPr>
            </w:pPr>
            <w:r>
              <w:rPr>
                <w:rFonts w:hint="eastAsia" w:ascii="宋体" w:hAnsi="宋体" w:cs="宋体"/>
                <w:sz w:val="24"/>
              </w:rPr>
              <w:t xml:space="preserve">       出入库数量约*吨</w:t>
            </w:r>
          </w:p>
        </w:tc>
        <w:tc>
          <w:tcPr>
            <w:tcW w:w="1222" w:type="dxa"/>
            <w:noWrap/>
            <w:vAlign w:val="center"/>
          </w:tcPr>
          <w:p w14:paraId="36F2A345">
            <w:pPr>
              <w:jc w:val="center"/>
              <w:rPr>
                <w:rFonts w:ascii="宋体" w:hAnsi="宋体" w:cs="宋体"/>
                <w:sz w:val="24"/>
              </w:rPr>
            </w:pPr>
            <w:r>
              <w:rPr>
                <w:rFonts w:hint="eastAsia" w:ascii="宋体" w:hAnsi="宋体" w:cs="宋体"/>
                <w:sz w:val="24"/>
              </w:rPr>
              <w:t>*（元/吨）</w:t>
            </w:r>
          </w:p>
        </w:tc>
        <w:tc>
          <w:tcPr>
            <w:tcW w:w="1253" w:type="dxa"/>
            <w:vMerge w:val="restart"/>
            <w:noWrap/>
            <w:vAlign w:val="center"/>
          </w:tcPr>
          <w:p w14:paraId="50F91A3F">
            <w:pPr>
              <w:rPr>
                <w:rFonts w:ascii="宋体" w:hAnsi="宋体" w:cs="宋体"/>
                <w:sz w:val="24"/>
              </w:rPr>
            </w:pPr>
            <w:r>
              <w:rPr>
                <w:rFonts w:hint="eastAsia" w:ascii="宋体" w:hAnsi="宋体" w:cs="宋体"/>
                <w:sz w:val="24"/>
              </w:rPr>
              <w:t>合同签订后一年内</w:t>
            </w:r>
          </w:p>
        </w:tc>
      </w:tr>
      <w:tr w14:paraId="2399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noWrap/>
          </w:tcPr>
          <w:p w14:paraId="430C549A">
            <w:pPr>
              <w:rPr>
                <w:rFonts w:ascii="宋体" w:hAnsi="宋体" w:cs="宋体"/>
                <w:sz w:val="24"/>
              </w:rPr>
            </w:pPr>
          </w:p>
        </w:tc>
        <w:tc>
          <w:tcPr>
            <w:tcW w:w="974" w:type="dxa"/>
            <w:vMerge w:val="continue"/>
            <w:noWrap/>
            <w:vAlign w:val="center"/>
          </w:tcPr>
          <w:p w14:paraId="35B928A7">
            <w:pPr>
              <w:jc w:val="center"/>
              <w:rPr>
                <w:rFonts w:ascii="宋体" w:hAnsi="宋体" w:cs="宋体"/>
                <w:sz w:val="24"/>
              </w:rPr>
            </w:pPr>
          </w:p>
        </w:tc>
        <w:tc>
          <w:tcPr>
            <w:tcW w:w="804" w:type="dxa"/>
            <w:noWrap/>
            <w:vAlign w:val="center"/>
          </w:tcPr>
          <w:p w14:paraId="4922A117">
            <w:pPr>
              <w:jc w:val="center"/>
              <w:rPr>
                <w:rFonts w:ascii="宋体" w:hAnsi="宋体" w:cs="宋体"/>
                <w:sz w:val="24"/>
              </w:rPr>
            </w:pPr>
            <w:r>
              <w:rPr>
                <w:rFonts w:hint="eastAsia" w:ascii="宋体" w:hAnsi="宋体" w:cs="宋体"/>
                <w:sz w:val="24"/>
              </w:rPr>
              <w:t>1-2</w:t>
            </w:r>
          </w:p>
        </w:tc>
        <w:tc>
          <w:tcPr>
            <w:tcW w:w="2969" w:type="dxa"/>
            <w:noWrap/>
          </w:tcPr>
          <w:p w14:paraId="24077ACF">
            <w:pPr>
              <w:rPr>
                <w:rFonts w:ascii="宋体" w:hAnsi="宋体" w:cs="宋体"/>
                <w:sz w:val="24"/>
              </w:rPr>
            </w:pPr>
            <w:r>
              <w:rPr>
                <w:rFonts w:hint="eastAsia" w:ascii="宋体" w:hAnsi="宋体" w:cs="宋体"/>
                <w:sz w:val="24"/>
              </w:rPr>
              <w:t>粮食（大米、面粉、黄豆）包装入库无托盘</w:t>
            </w:r>
          </w:p>
        </w:tc>
        <w:tc>
          <w:tcPr>
            <w:tcW w:w="634" w:type="dxa"/>
            <w:vMerge w:val="continue"/>
            <w:noWrap/>
          </w:tcPr>
          <w:p w14:paraId="5D0E1056">
            <w:pPr>
              <w:rPr>
                <w:rFonts w:ascii="宋体" w:hAnsi="宋体" w:cs="宋体"/>
                <w:sz w:val="24"/>
              </w:rPr>
            </w:pPr>
          </w:p>
        </w:tc>
        <w:tc>
          <w:tcPr>
            <w:tcW w:w="1222" w:type="dxa"/>
            <w:noWrap/>
            <w:vAlign w:val="center"/>
          </w:tcPr>
          <w:p w14:paraId="53B10C8F">
            <w:pPr>
              <w:jc w:val="center"/>
              <w:rPr>
                <w:rFonts w:ascii="宋体" w:hAnsi="宋体" w:cs="宋体"/>
                <w:sz w:val="24"/>
              </w:rPr>
            </w:pPr>
            <w:r>
              <w:rPr>
                <w:rFonts w:hint="eastAsia" w:ascii="宋体" w:hAnsi="宋体" w:cs="宋体"/>
                <w:sz w:val="24"/>
              </w:rPr>
              <w:t>*（元/吨）</w:t>
            </w:r>
          </w:p>
        </w:tc>
        <w:tc>
          <w:tcPr>
            <w:tcW w:w="1253" w:type="dxa"/>
            <w:vMerge w:val="continue"/>
            <w:noWrap/>
          </w:tcPr>
          <w:p w14:paraId="41BAB751">
            <w:pPr>
              <w:rPr>
                <w:rFonts w:ascii="宋体" w:hAnsi="宋体" w:cs="宋体"/>
                <w:sz w:val="24"/>
              </w:rPr>
            </w:pPr>
          </w:p>
        </w:tc>
      </w:tr>
      <w:tr w14:paraId="6901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noWrap/>
          </w:tcPr>
          <w:p w14:paraId="1D39BA59">
            <w:pPr>
              <w:rPr>
                <w:rFonts w:ascii="宋体" w:hAnsi="宋体" w:cs="宋体"/>
                <w:sz w:val="24"/>
              </w:rPr>
            </w:pPr>
          </w:p>
        </w:tc>
        <w:tc>
          <w:tcPr>
            <w:tcW w:w="974" w:type="dxa"/>
            <w:vMerge w:val="continue"/>
            <w:noWrap/>
            <w:vAlign w:val="center"/>
          </w:tcPr>
          <w:p w14:paraId="0B1EEAE1">
            <w:pPr>
              <w:jc w:val="center"/>
              <w:rPr>
                <w:rFonts w:ascii="宋体" w:hAnsi="宋体" w:cs="宋体"/>
                <w:sz w:val="24"/>
              </w:rPr>
            </w:pPr>
          </w:p>
        </w:tc>
        <w:tc>
          <w:tcPr>
            <w:tcW w:w="804" w:type="dxa"/>
            <w:noWrap/>
            <w:vAlign w:val="center"/>
          </w:tcPr>
          <w:p w14:paraId="2D946180">
            <w:pPr>
              <w:jc w:val="center"/>
              <w:rPr>
                <w:rFonts w:ascii="宋体" w:hAnsi="宋体" w:cs="宋体"/>
                <w:sz w:val="24"/>
              </w:rPr>
            </w:pPr>
            <w:r>
              <w:rPr>
                <w:rFonts w:hint="eastAsia" w:ascii="宋体" w:hAnsi="宋体" w:cs="宋体"/>
                <w:sz w:val="24"/>
              </w:rPr>
              <w:t>1-3</w:t>
            </w:r>
          </w:p>
        </w:tc>
        <w:tc>
          <w:tcPr>
            <w:tcW w:w="2969" w:type="dxa"/>
            <w:noWrap/>
          </w:tcPr>
          <w:p w14:paraId="0EDC4A5B">
            <w:pPr>
              <w:rPr>
                <w:rFonts w:ascii="宋体" w:hAnsi="宋体" w:cs="宋体"/>
                <w:sz w:val="24"/>
              </w:rPr>
            </w:pPr>
            <w:r>
              <w:rPr>
                <w:rFonts w:hint="eastAsia" w:ascii="宋体" w:hAnsi="宋体" w:cs="宋体"/>
                <w:sz w:val="24"/>
              </w:rPr>
              <w:t>粮食（大米、面粉、黄豆）包装出库有托盘</w:t>
            </w:r>
          </w:p>
        </w:tc>
        <w:tc>
          <w:tcPr>
            <w:tcW w:w="634" w:type="dxa"/>
            <w:vMerge w:val="continue"/>
            <w:noWrap/>
          </w:tcPr>
          <w:p w14:paraId="70338A22">
            <w:pPr>
              <w:rPr>
                <w:rFonts w:ascii="宋体" w:hAnsi="宋体" w:cs="宋体"/>
                <w:sz w:val="24"/>
              </w:rPr>
            </w:pPr>
          </w:p>
        </w:tc>
        <w:tc>
          <w:tcPr>
            <w:tcW w:w="1222" w:type="dxa"/>
            <w:noWrap/>
            <w:vAlign w:val="center"/>
          </w:tcPr>
          <w:p w14:paraId="755AB6FB">
            <w:pPr>
              <w:jc w:val="center"/>
              <w:rPr>
                <w:rFonts w:ascii="宋体" w:hAnsi="宋体" w:cs="宋体"/>
                <w:sz w:val="24"/>
              </w:rPr>
            </w:pPr>
            <w:r>
              <w:rPr>
                <w:rFonts w:hint="eastAsia" w:ascii="宋体" w:hAnsi="宋体" w:cs="宋体"/>
                <w:sz w:val="24"/>
              </w:rPr>
              <w:t>*（元/吨）</w:t>
            </w:r>
          </w:p>
        </w:tc>
        <w:tc>
          <w:tcPr>
            <w:tcW w:w="1253" w:type="dxa"/>
            <w:vMerge w:val="continue"/>
            <w:noWrap/>
          </w:tcPr>
          <w:p w14:paraId="60A37185">
            <w:pPr>
              <w:rPr>
                <w:rFonts w:ascii="宋体" w:hAnsi="宋体" w:cs="宋体"/>
                <w:sz w:val="24"/>
              </w:rPr>
            </w:pPr>
          </w:p>
        </w:tc>
      </w:tr>
      <w:tr w14:paraId="712D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noWrap/>
          </w:tcPr>
          <w:p w14:paraId="7928A540">
            <w:pPr>
              <w:rPr>
                <w:rFonts w:ascii="宋体" w:hAnsi="宋体" w:cs="宋体"/>
                <w:sz w:val="24"/>
              </w:rPr>
            </w:pPr>
          </w:p>
        </w:tc>
        <w:tc>
          <w:tcPr>
            <w:tcW w:w="974" w:type="dxa"/>
            <w:vMerge w:val="continue"/>
            <w:noWrap/>
            <w:vAlign w:val="center"/>
          </w:tcPr>
          <w:p w14:paraId="7C73C064">
            <w:pPr>
              <w:jc w:val="center"/>
              <w:rPr>
                <w:rFonts w:ascii="宋体" w:hAnsi="宋体" w:cs="宋体"/>
                <w:sz w:val="24"/>
              </w:rPr>
            </w:pPr>
          </w:p>
        </w:tc>
        <w:tc>
          <w:tcPr>
            <w:tcW w:w="804" w:type="dxa"/>
            <w:noWrap/>
            <w:vAlign w:val="center"/>
          </w:tcPr>
          <w:p w14:paraId="059BEF0E">
            <w:pPr>
              <w:jc w:val="center"/>
              <w:rPr>
                <w:rFonts w:ascii="宋体" w:hAnsi="宋体" w:cs="宋体"/>
                <w:sz w:val="24"/>
              </w:rPr>
            </w:pPr>
            <w:r>
              <w:rPr>
                <w:rFonts w:hint="eastAsia" w:ascii="宋体" w:hAnsi="宋体" w:cs="宋体"/>
                <w:sz w:val="24"/>
              </w:rPr>
              <w:t>1-4</w:t>
            </w:r>
          </w:p>
        </w:tc>
        <w:tc>
          <w:tcPr>
            <w:tcW w:w="2969" w:type="dxa"/>
            <w:noWrap/>
          </w:tcPr>
          <w:p w14:paraId="7687734C">
            <w:pPr>
              <w:rPr>
                <w:rFonts w:ascii="宋体" w:hAnsi="宋体" w:cs="宋体"/>
                <w:sz w:val="24"/>
              </w:rPr>
            </w:pPr>
            <w:r>
              <w:rPr>
                <w:rFonts w:hint="eastAsia" w:ascii="宋体" w:hAnsi="宋体" w:cs="宋体"/>
                <w:sz w:val="24"/>
              </w:rPr>
              <w:t>粮食（大米、面粉、黄豆）包装出库无托盘</w:t>
            </w:r>
          </w:p>
        </w:tc>
        <w:tc>
          <w:tcPr>
            <w:tcW w:w="634" w:type="dxa"/>
            <w:vMerge w:val="continue"/>
            <w:noWrap/>
          </w:tcPr>
          <w:p w14:paraId="17A79F0A">
            <w:pPr>
              <w:rPr>
                <w:rFonts w:ascii="宋体" w:hAnsi="宋体" w:cs="宋体"/>
                <w:sz w:val="24"/>
              </w:rPr>
            </w:pPr>
          </w:p>
        </w:tc>
        <w:tc>
          <w:tcPr>
            <w:tcW w:w="1222" w:type="dxa"/>
            <w:noWrap/>
            <w:vAlign w:val="center"/>
          </w:tcPr>
          <w:p w14:paraId="52CC37B9">
            <w:pPr>
              <w:jc w:val="center"/>
              <w:rPr>
                <w:rFonts w:ascii="宋体" w:hAnsi="宋体" w:cs="宋体"/>
                <w:sz w:val="24"/>
              </w:rPr>
            </w:pPr>
            <w:r>
              <w:rPr>
                <w:rFonts w:hint="eastAsia" w:ascii="宋体" w:hAnsi="宋体" w:cs="宋体"/>
                <w:sz w:val="24"/>
              </w:rPr>
              <w:t>*（元/吨）</w:t>
            </w:r>
          </w:p>
        </w:tc>
        <w:tc>
          <w:tcPr>
            <w:tcW w:w="1253" w:type="dxa"/>
            <w:vMerge w:val="continue"/>
            <w:noWrap/>
          </w:tcPr>
          <w:p w14:paraId="5443C5E1">
            <w:pPr>
              <w:rPr>
                <w:rFonts w:ascii="宋体" w:hAnsi="宋体" w:cs="宋体"/>
                <w:sz w:val="24"/>
              </w:rPr>
            </w:pPr>
          </w:p>
        </w:tc>
      </w:tr>
      <w:tr w14:paraId="39F2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noWrap/>
          </w:tcPr>
          <w:p w14:paraId="147843AB">
            <w:pPr>
              <w:rPr>
                <w:rFonts w:ascii="宋体" w:hAnsi="宋体" w:cs="宋体"/>
                <w:sz w:val="24"/>
              </w:rPr>
            </w:pPr>
          </w:p>
        </w:tc>
        <w:tc>
          <w:tcPr>
            <w:tcW w:w="974" w:type="dxa"/>
            <w:vMerge w:val="continue"/>
            <w:noWrap/>
            <w:vAlign w:val="center"/>
          </w:tcPr>
          <w:p w14:paraId="7B2326D1">
            <w:pPr>
              <w:jc w:val="center"/>
              <w:rPr>
                <w:rFonts w:ascii="宋体" w:hAnsi="宋体" w:cs="宋体"/>
                <w:sz w:val="24"/>
              </w:rPr>
            </w:pPr>
          </w:p>
        </w:tc>
        <w:tc>
          <w:tcPr>
            <w:tcW w:w="804" w:type="dxa"/>
            <w:noWrap/>
            <w:vAlign w:val="center"/>
          </w:tcPr>
          <w:p w14:paraId="1AFF1103">
            <w:pPr>
              <w:jc w:val="center"/>
              <w:rPr>
                <w:rFonts w:ascii="宋体" w:hAnsi="宋体" w:cs="宋体"/>
                <w:sz w:val="24"/>
              </w:rPr>
            </w:pPr>
            <w:r>
              <w:rPr>
                <w:rFonts w:hint="eastAsia" w:ascii="宋体" w:hAnsi="宋体" w:cs="宋体"/>
                <w:sz w:val="24"/>
              </w:rPr>
              <w:t>1-5</w:t>
            </w:r>
          </w:p>
        </w:tc>
        <w:tc>
          <w:tcPr>
            <w:tcW w:w="2969" w:type="dxa"/>
            <w:noWrap/>
          </w:tcPr>
          <w:p w14:paraId="2731639F">
            <w:pPr>
              <w:rPr>
                <w:rFonts w:ascii="宋体" w:hAnsi="宋体" w:cs="宋体"/>
                <w:sz w:val="24"/>
              </w:rPr>
            </w:pPr>
            <w:r>
              <w:rPr>
                <w:rFonts w:hint="eastAsia" w:ascii="宋体" w:hAnsi="宋体" w:cs="宋体"/>
                <w:sz w:val="24"/>
              </w:rPr>
              <w:t>食用油入库有托盘</w:t>
            </w:r>
          </w:p>
        </w:tc>
        <w:tc>
          <w:tcPr>
            <w:tcW w:w="634" w:type="dxa"/>
            <w:vMerge w:val="continue"/>
            <w:noWrap/>
          </w:tcPr>
          <w:p w14:paraId="2863B8F3">
            <w:pPr>
              <w:rPr>
                <w:rFonts w:ascii="宋体" w:hAnsi="宋体" w:cs="宋体"/>
                <w:sz w:val="24"/>
              </w:rPr>
            </w:pPr>
          </w:p>
        </w:tc>
        <w:tc>
          <w:tcPr>
            <w:tcW w:w="1222" w:type="dxa"/>
            <w:noWrap/>
            <w:vAlign w:val="center"/>
          </w:tcPr>
          <w:p w14:paraId="2AE56854">
            <w:pPr>
              <w:jc w:val="center"/>
              <w:rPr>
                <w:rFonts w:ascii="宋体" w:hAnsi="宋体" w:cs="宋体"/>
                <w:sz w:val="24"/>
              </w:rPr>
            </w:pPr>
            <w:r>
              <w:rPr>
                <w:rFonts w:hint="eastAsia" w:ascii="宋体" w:hAnsi="宋体" w:cs="宋体"/>
                <w:sz w:val="24"/>
              </w:rPr>
              <w:t>*元/箱</w:t>
            </w:r>
          </w:p>
        </w:tc>
        <w:tc>
          <w:tcPr>
            <w:tcW w:w="1253" w:type="dxa"/>
            <w:vMerge w:val="continue"/>
            <w:noWrap/>
          </w:tcPr>
          <w:p w14:paraId="502BE5E2">
            <w:pPr>
              <w:rPr>
                <w:rFonts w:ascii="宋体" w:hAnsi="宋体" w:cs="宋体"/>
                <w:sz w:val="24"/>
              </w:rPr>
            </w:pPr>
          </w:p>
        </w:tc>
      </w:tr>
      <w:tr w14:paraId="62D9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noWrap/>
          </w:tcPr>
          <w:p w14:paraId="211839B7">
            <w:pPr>
              <w:rPr>
                <w:rFonts w:ascii="宋体" w:hAnsi="宋体" w:cs="宋体"/>
                <w:sz w:val="24"/>
              </w:rPr>
            </w:pPr>
          </w:p>
        </w:tc>
        <w:tc>
          <w:tcPr>
            <w:tcW w:w="974" w:type="dxa"/>
            <w:vMerge w:val="continue"/>
            <w:noWrap/>
            <w:vAlign w:val="center"/>
          </w:tcPr>
          <w:p w14:paraId="761F34DF">
            <w:pPr>
              <w:jc w:val="center"/>
              <w:rPr>
                <w:rFonts w:ascii="宋体" w:hAnsi="宋体" w:cs="宋体"/>
                <w:sz w:val="24"/>
              </w:rPr>
            </w:pPr>
          </w:p>
        </w:tc>
        <w:tc>
          <w:tcPr>
            <w:tcW w:w="804" w:type="dxa"/>
            <w:noWrap/>
            <w:vAlign w:val="center"/>
          </w:tcPr>
          <w:p w14:paraId="50121562">
            <w:pPr>
              <w:jc w:val="center"/>
              <w:rPr>
                <w:rFonts w:ascii="宋体" w:hAnsi="宋体" w:cs="宋体"/>
                <w:sz w:val="24"/>
              </w:rPr>
            </w:pPr>
            <w:r>
              <w:rPr>
                <w:rFonts w:hint="eastAsia" w:ascii="宋体" w:hAnsi="宋体" w:cs="宋体"/>
                <w:sz w:val="24"/>
              </w:rPr>
              <w:t>1-6</w:t>
            </w:r>
          </w:p>
        </w:tc>
        <w:tc>
          <w:tcPr>
            <w:tcW w:w="2969" w:type="dxa"/>
            <w:noWrap/>
          </w:tcPr>
          <w:p w14:paraId="24ECB7D6">
            <w:pPr>
              <w:rPr>
                <w:rFonts w:ascii="宋体" w:hAnsi="宋体" w:cs="宋体"/>
                <w:sz w:val="24"/>
              </w:rPr>
            </w:pPr>
            <w:r>
              <w:rPr>
                <w:rFonts w:hint="eastAsia" w:ascii="宋体" w:hAnsi="宋体" w:cs="宋体"/>
                <w:sz w:val="24"/>
              </w:rPr>
              <w:t>食用油入库无托盘</w:t>
            </w:r>
          </w:p>
        </w:tc>
        <w:tc>
          <w:tcPr>
            <w:tcW w:w="634" w:type="dxa"/>
            <w:vMerge w:val="continue"/>
            <w:noWrap/>
          </w:tcPr>
          <w:p w14:paraId="1F179291">
            <w:pPr>
              <w:rPr>
                <w:rFonts w:ascii="宋体" w:hAnsi="宋体" w:cs="宋体"/>
                <w:sz w:val="24"/>
              </w:rPr>
            </w:pPr>
          </w:p>
        </w:tc>
        <w:tc>
          <w:tcPr>
            <w:tcW w:w="1222" w:type="dxa"/>
            <w:noWrap/>
            <w:vAlign w:val="center"/>
          </w:tcPr>
          <w:p w14:paraId="4414FD0C">
            <w:pPr>
              <w:jc w:val="center"/>
              <w:rPr>
                <w:rFonts w:ascii="宋体" w:hAnsi="宋体" w:cs="宋体"/>
                <w:sz w:val="24"/>
              </w:rPr>
            </w:pPr>
            <w:r>
              <w:rPr>
                <w:rFonts w:hint="eastAsia" w:ascii="宋体" w:hAnsi="宋体" w:cs="宋体"/>
                <w:sz w:val="24"/>
              </w:rPr>
              <w:t>*元/箱</w:t>
            </w:r>
          </w:p>
        </w:tc>
        <w:tc>
          <w:tcPr>
            <w:tcW w:w="1253" w:type="dxa"/>
            <w:vMerge w:val="continue"/>
            <w:noWrap/>
          </w:tcPr>
          <w:p w14:paraId="6D53C296">
            <w:pPr>
              <w:rPr>
                <w:rFonts w:ascii="宋体" w:hAnsi="宋体" w:cs="宋体"/>
                <w:sz w:val="24"/>
              </w:rPr>
            </w:pPr>
          </w:p>
        </w:tc>
      </w:tr>
      <w:tr w14:paraId="6EC4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noWrap/>
          </w:tcPr>
          <w:p w14:paraId="00AEC629">
            <w:pPr>
              <w:rPr>
                <w:rFonts w:ascii="宋体" w:hAnsi="宋体" w:cs="宋体"/>
                <w:sz w:val="24"/>
              </w:rPr>
            </w:pPr>
          </w:p>
        </w:tc>
        <w:tc>
          <w:tcPr>
            <w:tcW w:w="974" w:type="dxa"/>
            <w:vMerge w:val="continue"/>
            <w:noWrap/>
            <w:vAlign w:val="center"/>
          </w:tcPr>
          <w:p w14:paraId="68CA27BC">
            <w:pPr>
              <w:jc w:val="center"/>
              <w:rPr>
                <w:rFonts w:ascii="宋体" w:hAnsi="宋体" w:cs="宋体"/>
                <w:sz w:val="24"/>
              </w:rPr>
            </w:pPr>
          </w:p>
        </w:tc>
        <w:tc>
          <w:tcPr>
            <w:tcW w:w="804" w:type="dxa"/>
            <w:noWrap/>
            <w:vAlign w:val="center"/>
          </w:tcPr>
          <w:p w14:paraId="75263AB2">
            <w:pPr>
              <w:jc w:val="center"/>
              <w:rPr>
                <w:rFonts w:ascii="宋体" w:hAnsi="宋体" w:cs="宋体"/>
                <w:sz w:val="24"/>
              </w:rPr>
            </w:pPr>
            <w:r>
              <w:rPr>
                <w:rFonts w:hint="eastAsia" w:ascii="宋体" w:hAnsi="宋体" w:cs="宋体"/>
                <w:sz w:val="24"/>
              </w:rPr>
              <w:t>1-7</w:t>
            </w:r>
          </w:p>
        </w:tc>
        <w:tc>
          <w:tcPr>
            <w:tcW w:w="2969" w:type="dxa"/>
            <w:noWrap/>
          </w:tcPr>
          <w:p w14:paraId="192BA8F9">
            <w:pPr>
              <w:rPr>
                <w:rFonts w:ascii="宋体" w:hAnsi="宋体" w:cs="宋体"/>
                <w:sz w:val="24"/>
              </w:rPr>
            </w:pPr>
            <w:r>
              <w:rPr>
                <w:rFonts w:hint="eastAsia" w:ascii="宋体" w:hAnsi="宋体" w:cs="宋体"/>
                <w:sz w:val="24"/>
              </w:rPr>
              <w:t>食用油出库有托盘</w:t>
            </w:r>
          </w:p>
        </w:tc>
        <w:tc>
          <w:tcPr>
            <w:tcW w:w="634" w:type="dxa"/>
            <w:vMerge w:val="continue"/>
            <w:noWrap/>
          </w:tcPr>
          <w:p w14:paraId="7A12DFB0">
            <w:pPr>
              <w:rPr>
                <w:rFonts w:ascii="宋体" w:hAnsi="宋体" w:cs="宋体"/>
                <w:sz w:val="24"/>
              </w:rPr>
            </w:pPr>
          </w:p>
        </w:tc>
        <w:tc>
          <w:tcPr>
            <w:tcW w:w="1222" w:type="dxa"/>
            <w:noWrap/>
            <w:vAlign w:val="center"/>
          </w:tcPr>
          <w:p w14:paraId="6DB98CFE">
            <w:pPr>
              <w:jc w:val="center"/>
              <w:rPr>
                <w:rFonts w:ascii="宋体" w:hAnsi="宋体" w:cs="宋体"/>
                <w:sz w:val="24"/>
              </w:rPr>
            </w:pPr>
            <w:r>
              <w:rPr>
                <w:rFonts w:hint="eastAsia" w:ascii="宋体" w:hAnsi="宋体" w:cs="宋体"/>
                <w:sz w:val="24"/>
              </w:rPr>
              <w:t>*元/箱</w:t>
            </w:r>
          </w:p>
        </w:tc>
        <w:tc>
          <w:tcPr>
            <w:tcW w:w="1253" w:type="dxa"/>
            <w:vMerge w:val="continue"/>
            <w:noWrap/>
          </w:tcPr>
          <w:p w14:paraId="36EBEC87">
            <w:pPr>
              <w:rPr>
                <w:rFonts w:ascii="宋体" w:hAnsi="宋体" w:cs="宋体"/>
                <w:sz w:val="24"/>
              </w:rPr>
            </w:pPr>
          </w:p>
        </w:tc>
      </w:tr>
      <w:tr w14:paraId="59D5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noWrap/>
          </w:tcPr>
          <w:p w14:paraId="4B7502A8">
            <w:pPr>
              <w:rPr>
                <w:rFonts w:ascii="宋体" w:hAnsi="宋体" w:cs="宋体"/>
                <w:sz w:val="24"/>
              </w:rPr>
            </w:pPr>
          </w:p>
        </w:tc>
        <w:tc>
          <w:tcPr>
            <w:tcW w:w="974" w:type="dxa"/>
            <w:vMerge w:val="continue"/>
            <w:noWrap/>
            <w:vAlign w:val="center"/>
          </w:tcPr>
          <w:p w14:paraId="15B731A8">
            <w:pPr>
              <w:jc w:val="center"/>
              <w:rPr>
                <w:rFonts w:ascii="宋体" w:hAnsi="宋体" w:cs="宋体"/>
                <w:sz w:val="24"/>
              </w:rPr>
            </w:pPr>
          </w:p>
        </w:tc>
        <w:tc>
          <w:tcPr>
            <w:tcW w:w="804" w:type="dxa"/>
            <w:noWrap/>
            <w:vAlign w:val="center"/>
          </w:tcPr>
          <w:p w14:paraId="5E31F7A9">
            <w:pPr>
              <w:jc w:val="center"/>
              <w:rPr>
                <w:rFonts w:ascii="宋体" w:hAnsi="宋体" w:cs="宋体"/>
                <w:sz w:val="24"/>
              </w:rPr>
            </w:pPr>
            <w:r>
              <w:rPr>
                <w:rFonts w:hint="eastAsia" w:ascii="宋体" w:hAnsi="宋体" w:cs="宋体"/>
                <w:sz w:val="24"/>
              </w:rPr>
              <w:t>1-8</w:t>
            </w:r>
          </w:p>
        </w:tc>
        <w:tc>
          <w:tcPr>
            <w:tcW w:w="2969" w:type="dxa"/>
            <w:noWrap/>
          </w:tcPr>
          <w:p w14:paraId="0BAB2146">
            <w:pPr>
              <w:rPr>
                <w:rFonts w:ascii="宋体" w:hAnsi="宋体" w:cs="宋体"/>
                <w:sz w:val="24"/>
              </w:rPr>
            </w:pPr>
            <w:r>
              <w:rPr>
                <w:rFonts w:hint="eastAsia" w:ascii="宋体" w:hAnsi="宋体" w:cs="宋体"/>
                <w:sz w:val="24"/>
              </w:rPr>
              <w:t>食用油出库无托盘</w:t>
            </w:r>
          </w:p>
        </w:tc>
        <w:tc>
          <w:tcPr>
            <w:tcW w:w="634" w:type="dxa"/>
            <w:vMerge w:val="continue"/>
            <w:noWrap/>
          </w:tcPr>
          <w:p w14:paraId="773DC106">
            <w:pPr>
              <w:rPr>
                <w:rFonts w:ascii="宋体" w:hAnsi="宋体" w:cs="宋体"/>
                <w:sz w:val="24"/>
              </w:rPr>
            </w:pPr>
          </w:p>
        </w:tc>
        <w:tc>
          <w:tcPr>
            <w:tcW w:w="1222" w:type="dxa"/>
            <w:noWrap/>
            <w:vAlign w:val="center"/>
          </w:tcPr>
          <w:p w14:paraId="15F71E0E">
            <w:pPr>
              <w:jc w:val="center"/>
              <w:rPr>
                <w:rFonts w:ascii="宋体" w:hAnsi="宋体" w:cs="宋体"/>
                <w:sz w:val="24"/>
              </w:rPr>
            </w:pPr>
            <w:r>
              <w:rPr>
                <w:rFonts w:hint="eastAsia" w:ascii="宋体" w:hAnsi="宋体" w:cs="宋体"/>
                <w:sz w:val="24"/>
              </w:rPr>
              <w:t>*元/箱</w:t>
            </w:r>
          </w:p>
        </w:tc>
        <w:tc>
          <w:tcPr>
            <w:tcW w:w="1253" w:type="dxa"/>
            <w:vMerge w:val="continue"/>
            <w:noWrap/>
          </w:tcPr>
          <w:p w14:paraId="6C10AEC8">
            <w:pPr>
              <w:rPr>
                <w:rFonts w:ascii="宋体" w:hAnsi="宋体" w:cs="宋体"/>
                <w:sz w:val="24"/>
              </w:rPr>
            </w:pPr>
          </w:p>
        </w:tc>
      </w:tr>
      <w:tr w14:paraId="7A67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noWrap/>
          </w:tcPr>
          <w:p w14:paraId="6D1712DE">
            <w:pPr>
              <w:rPr>
                <w:rFonts w:ascii="宋体" w:hAnsi="宋体" w:cs="宋体"/>
                <w:sz w:val="24"/>
              </w:rPr>
            </w:pPr>
          </w:p>
        </w:tc>
        <w:tc>
          <w:tcPr>
            <w:tcW w:w="974" w:type="dxa"/>
            <w:vMerge w:val="continue"/>
            <w:noWrap/>
            <w:vAlign w:val="center"/>
          </w:tcPr>
          <w:p w14:paraId="07550928">
            <w:pPr>
              <w:jc w:val="center"/>
              <w:rPr>
                <w:rFonts w:ascii="宋体" w:hAnsi="宋体" w:cs="宋体"/>
                <w:sz w:val="24"/>
              </w:rPr>
            </w:pPr>
          </w:p>
        </w:tc>
        <w:tc>
          <w:tcPr>
            <w:tcW w:w="804" w:type="dxa"/>
            <w:noWrap/>
            <w:vAlign w:val="center"/>
          </w:tcPr>
          <w:p w14:paraId="03C6D203">
            <w:pPr>
              <w:jc w:val="center"/>
              <w:rPr>
                <w:rFonts w:ascii="宋体" w:hAnsi="宋体" w:cs="宋体"/>
                <w:sz w:val="24"/>
              </w:rPr>
            </w:pPr>
            <w:r>
              <w:rPr>
                <w:rFonts w:hint="eastAsia" w:ascii="宋体" w:hAnsi="宋体" w:cs="宋体"/>
                <w:sz w:val="24"/>
              </w:rPr>
              <w:t>1-9</w:t>
            </w:r>
          </w:p>
        </w:tc>
        <w:tc>
          <w:tcPr>
            <w:tcW w:w="2969" w:type="dxa"/>
            <w:noWrap/>
          </w:tcPr>
          <w:p w14:paraId="749BE3E2">
            <w:pPr>
              <w:rPr>
                <w:rFonts w:ascii="宋体" w:hAnsi="宋体" w:cs="宋体"/>
                <w:sz w:val="24"/>
              </w:rPr>
            </w:pPr>
            <w:r>
              <w:rPr>
                <w:rFonts w:hint="eastAsia" w:ascii="宋体" w:hAnsi="宋体" w:cs="宋体"/>
                <w:sz w:val="24"/>
              </w:rPr>
              <w:t>临时男工</w:t>
            </w:r>
          </w:p>
        </w:tc>
        <w:tc>
          <w:tcPr>
            <w:tcW w:w="634" w:type="dxa"/>
            <w:vMerge w:val="continue"/>
            <w:noWrap/>
          </w:tcPr>
          <w:p w14:paraId="7290F1CB">
            <w:pPr>
              <w:rPr>
                <w:rFonts w:ascii="宋体" w:hAnsi="宋体" w:cs="宋体"/>
                <w:sz w:val="24"/>
              </w:rPr>
            </w:pPr>
          </w:p>
        </w:tc>
        <w:tc>
          <w:tcPr>
            <w:tcW w:w="1222" w:type="dxa"/>
            <w:noWrap/>
            <w:vAlign w:val="center"/>
          </w:tcPr>
          <w:p w14:paraId="33A44EA0">
            <w:pPr>
              <w:jc w:val="center"/>
              <w:rPr>
                <w:rFonts w:ascii="宋体" w:hAnsi="宋体" w:cs="宋体"/>
                <w:sz w:val="24"/>
              </w:rPr>
            </w:pPr>
            <w:r>
              <w:rPr>
                <w:rFonts w:hint="eastAsia" w:ascii="宋体" w:hAnsi="宋体" w:cs="宋体"/>
                <w:sz w:val="24"/>
              </w:rPr>
              <w:t>*元/日</w:t>
            </w:r>
          </w:p>
        </w:tc>
        <w:tc>
          <w:tcPr>
            <w:tcW w:w="1253" w:type="dxa"/>
            <w:vMerge w:val="continue"/>
            <w:noWrap/>
          </w:tcPr>
          <w:p w14:paraId="70F5B092">
            <w:pPr>
              <w:rPr>
                <w:rFonts w:ascii="宋体" w:hAnsi="宋体" w:cs="宋体"/>
                <w:sz w:val="24"/>
              </w:rPr>
            </w:pPr>
          </w:p>
        </w:tc>
      </w:tr>
      <w:tr w14:paraId="65B6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noWrap/>
          </w:tcPr>
          <w:p w14:paraId="51FC0FD5">
            <w:pPr>
              <w:rPr>
                <w:rFonts w:ascii="宋体" w:hAnsi="宋体" w:cs="宋体"/>
                <w:sz w:val="24"/>
              </w:rPr>
            </w:pPr>
          </w:p>
        </w:tc>
        <w:tc>
          <w:tcPr>
            <w:tcW w:w="974" w:type="dxa"/>
            <w:vMerge w:val="continue"/>
            <w:noWrap/>
            <w:vAlign w:val="center"/>
          </w:tcPr>
          <w:p w14:paraId="5826A597">
            <w:pPr>
              <w:jc w:val="center"/>
              <w:rPr>
                <w:rFonts w:ascii="宋体" w:hAnsi="宋体" w:cs="宋体"/>
                <w:sz w:val="24"/>
              </w:rPr>
            </w:pPr>
          </w:p>
        </w:tc>
        <w:tc>
          <w:tcPr>
            <w:tcW w:w="804" w:type="dxa"/>
            <w:noWrap/>
            <w:vAlign w:val="center"/>
          </w:tcPr>
          <w:p w14:paraId="09954393">
            <w:pPr>
              <w:jc w:val="center"/>
              <w:rPr>
                <w:rFonts w:ascii="宋体" w:hAnsi="宋体" w:cs="宋体"/>
                <w:sz w:val="24"/>
              </w:rPr>
            </w:pPr>
            <w:r>
              <w:rPr>
                <w:rFonts w:hint="eastAsia" w:ascii="宋体" w:hAnsi="宋体" w:cs="宋体"/>
                <w:sz w:val="24"/>
              </w:rPr>
              <w:t>1-10</w:t>
            </w:r>
          </w:p>
        </w:tc>
        <w:tc>
          <w:tcPr>
            <w:tcW w:w="2969" w:type="dxa"/>
            <w:noWrap/>
          </w:tcPr>
          <w:p w14:paraId="5DAD01B2">
            <w:pPr>
              <w:rPr>
                <w:rFonts w:ascii="宋体" w:hAnsi="宋体" w:cs="宋体"/>
                <w:sz w:val="24"/>
              </w:rPr>
            </w:pPr>
            <w:r>
              <w:rPr>
                <w:rFonts w:hint="eastAsia" w:ascii="宋体" w:hAnsi="宋体" w:cs="宋体"/>
                <w:sz w:val="24"/>
              </w:rPr>
              <w:t>临时女工</w:t>
            </w:r>
          </w:p>
        </w:tc>
        <w:tc>
          <w:tcPr>
            <w:tcW w:w="634" w:type="dxa"/>
            <w:vMerge w:val="continue"/>
            <w:noWrap/>
          </w:tcPr>
          <w:p w14:paraId="2AED8066">
            <w:pPr>
              <w:rPr>
                <w:rFonts w:ascii="宋体" w:hAnsi="宋体" w:cs="宋体"/>
                <w:sz w:val="24"/>
              </w:rPr>
            </w:pPr>
          </w:p>
        </w:tc>
        <w:tc>
          <w:tcPr>
            <w:tcW w:w="1222" w:type="dxa"/>
            <w:noWrap/>
            <w:vAlign w:val="center"/>
          </w:tcPr>
          <w:p w14:paraId="3F1B3D0C">
            <w:pPr>
              <w:jc w:val="center"/>
              <w:rPr>
                <w:rFonts w:ascii="宋体" w:hAnsi="宋体" w:cs="宋体"/>
                <w:sz w:val="24"/>
              </w:rPr>
            </w:pPr>
            <w:r>
              <w:rPr>
                <w:rFonts w:hint="eastAsia" w:ascii="宋体" w:hAnsi="宋体" w:cs="宋体"/>
                <w:sz w:val="24"/>
              </w:rPr>
              <w:t>*元/日</w:t>
            </w:r>
          </w:p>
        </w:tc>
        <w:tc>
          <w:tcPr>
            <w:tcW w:w="1253" w:type="dxa"/>
            <w:vMerge w:val="continue"/>
            <w:noWrap/>
          </w:tcPr>
          <w:p w14:paraId="1A8E756C">
            <w:pPr>
              <w:rPr>
                <w:rFonts w:ascii="宋体" w:hAnsi="宋体" w:cs="宋体"/>
                <w:sz w:val="24"/>
              </w:rPr>
            </w:pPr>
          </w:p>
        </w:tc>
      </w:tr>
    </w:tbl>
    <w:p w14:paraId="5003A09C">
      <w:pPr>
        <w:adjustRightInd w:val="0"/>
        <w:snapToGrid w:val="0"/>
        <w:spacing w:line="540" w:lineRule="exact"/>
        <w:jc w:val="left"/>
        <w:rPr>
          <w:rFonts w:ascii="仿宋" w:hAnsi="仿宋" w:eastAsia="仿宋"/>
          <w:sz w:val="32"/>
          <w:szCs w:val="32"/>
        </w:rPr>
      </w:pPr>
    </w:p>
    <w:p w14:paraId="5F3DBCD3">
      <w:pPr>
        <w:spacing w:line="540" w:lineRule="exact"/>
        <w:jc w:val="center"/>
        <w:rPr>
          <w:rFonts w:ascii="宋体" w:hAnsi="宋体"/>
          <w:b/>
          <w:sz w:val="44"/>
          <w:szCs w:val="44"/>
        </w:rPr>
      </w:pPr>
    </w:p>
    <w:p w14:paraId="241D3A7F">
      <w:pPr>
        <w:spacing w:line="540" w:lineRule="exact"/>
        <w:jc w:val="center"/>
        <w:rPr>
          <w:rFonts w:ascii="宋体" w:hAnsi="宋体"/>
          <w:b/>
          <w:sz w:val="44"/>
          <w:szCs w:val="44"/>
        </w:rPr>
      </w:pPr>
    </w:p>
    <w:p w14:paraId="13E78C49">
      <w:pPr>
        <w:spacing w:line="540" w:lineRule="exact"/>
        <w:jc w:val="center"/>
        <w:rPr>
          <w:rFonts w:ascii="宋体" w:hAnsi="宋体"/>
          <w:b/>
          <w:sz w:val="44"/>
          <w:szCs w:val="44"/>
        </w:rPr>
      </w:pPr>
    </w:p>
    <w:p w14:paraId="30730C7E">
      <w:pPr>
        <w:spacing w:line="540" w:lineRule="exact"/>
        <w:jc w:val="center"/>
        <w:rPr>
          <w:rFonts w:ascii="宋体" w:hAnsi="宋体"/>
          <w:b/>
          <w:sz w:val="44"/>
          <w:szCs w:val="44"/>
        </w:rPr>
      </w:pPr>
    </w:p>
    <w:p w14:paraId="4F658A81">
      <w:pPr>
        <w:spacing w:line="540" w:lineRule="exact"/>
        <w:jc w:val="center"/>
        <w:rPr>
          <w:rFonts w:ascii="宋体" w:hAnsi="宋体"/>
          <w:b/>
          <w:sz w:val="44"/>
          <w:szCs w:val="44"/>
        </w:rPr>
      </w:pPr>
    </w:p>
    <w:p w14:paraId="089A5931">
      <w:pPr>
        <w:spacing w:line="540" w:lineRule="exact"/>
        <w:jc w:val="center"/>
        <w:rPr>
          <w:rFonts w:ascii="宋体" w:hAnsi="宋体"/>
          <w:b/>
          <w:sz w:val="44"/>
          <w:szCs w:val="44"/>
        </w:rPr>
      </w:pPr>
    </w:p>
    <w:p w14:paraId="3DD47FA3">
      <w:pPr>
        <w:spacing w:line="540" w:lineRule="exact"/>
        <w:jc w:val="center"/>
        <w:rPr>
          <w:rFonts w:ascii="宋体" w:hAnsi="宋体"/>
          <w:b/>
          <w:sz w:val="44"/>
          <w:szCs w:val="44"/>
        </w:rPr>
      </w:pPr>
    </w:p>
    <w:p w14:paraId="037C5A16">
      <w:pPr>
        <w:pStyle w:val="59"/>
        <w:rPr>
          <w:rFonts w:ascii="宋体" w:hAnsi="宋体" w:cs="Arial"/>
          <w:b/>
          <w:bCs/>
        </w:rPr>
      </w:pPr>
    </w:p>
    <w:p w14:paraId="5A8B2998">
      <w:pPr>
        <w:pStyle w:val="59"/>
        <w:rPr>
          <w:rFonts w:ascii="宋体" w:hAnsi="宋体" w:cs="Arial"/>
          <w:b/>
          <w:bCs/>
        </w:rPr>
      </w:pPr>
    </w:p>
    <w:p w14:paraId="67839881">
      <w:pPr>
        <w:pStyle w:val="59"/>
        <w:rPr>
          <w:rFonts w:ascii="宋体" w:hAnsi="宋体" w:cs="Arial"/>
          <w:b/>
          <w:bCs/>
        </w:rPr>
      </w:pPr>
    </w:p>
    <w:p w14:paraId="5B05BEEA">
      <w:pPr>
        <w:pStyle w:val="59"/>
        <w:rPr>
          <w:rFonts w:ascii="宋体" w:hAnsi="宋体" w:cs="Arial"/>
          <w:b/>
          <w:bCs/>
        </w:rPr>
      </w:pPr>
    </w:p>
    <w:p w14:paraId="7355E4D3">
      <w:pPr>
        <w:pStyle w:val="59"/>
        <w:rPr>
          <w:rFonts w:ascii="宋体" w:hAnsi="宋体" w:cs="Arial"/>
          <w:b/>
          <w:bCs/>
        </w:rPr>
      </w:pPr>
    </w:p>
    <w:p w14:paraId="1473F2DC">
      <w:pPr>
        <w:pStyle w:val="59"/>
        <w:rPr>
          <w:rFonts w:ascii="宋体" w:hAnsi="宋体" w:cs="Arial"/>
          <w:b/>
          <w:bCs/>
        </w:rPr>
      </w:pPr>
    </w:p>
    <w:p w14:paraId="60114E3C">
      <w:pPr>
        <w:pStyle w:val="59"/>
        <w:rPr>
          <w:rFonts w:ascii="宋体" w:hAnsi="宋体" w:cs="Arial"/>
          <w:b/>
          <w:bCs/>
        </w:rPr>
      </w:pPr>
    </w:p>
    <w:p w14:paraId="1C8F83A7">
      <w:pPr>
        <w:pStyle w:val="59"/>
        <w:rPr>
          <w:rFonts w:ascii="宋体" w:hAnsi="宋体" w:cs="Arial"/>
          <w:b/>
          <w:bCs/>
        </w:rPr>
      </w:pPr>
    </w:p>
    <w:p w14:paraId="07ACF108">
      <w:pPr>
        <w:pStyle w:val="59"/>
        <w:rPr>
          <w:rFonts w:ascii="宋体" w:hAnsi="宋体" w:cs="Arial"/>
          <w:b/>
          <w:bCs/>
        </w:rPr>
      </w:pPr>
    </w:p>
    <w:p w14:paraId="12E66053">
      <w:pPr>
        <w:pStyle w:val="59"/>
        <w:rPr>
          <w:rFonts w:ascii="宋体" w:hAnsi="宋体" w:cs="Arial"/>
          <w:b/>
          <w:bCs/>
        </w:rPr>
      </w:pPr>
    </w:p>
    <w:p w14:paraId="70313EF2">
      <w:pPr>
        <w:pStyle w:val="59"/>
        <w:rPr>
          <w:rFonts w:ascii="宋体" w:hAnsi="宋体" w:cs="Arial"/>
          <w:b/>
          <w:bCs/>
        </w:rPr>
      </w:pPr>
    </w:p>
    <w:p w14:paraId="057A6DD8">
      <w:pPr>
        <w:pStyle w:val="59"/>
        <w:rPr>
          <w:rFonts w:ascii="宋体" w:hAnsi="宋体" w:cs="Arial"/>
          <w:b/>
          <w:bCs/>
        </w:rPr>
      </w:pPr>
    </w:p>
    <w:p w14:paraId="4892A75E">
      <w:pPr>
        <w:pStyle w:val="59"/>
        <w:rPr>
          <w:rFonts w:ascii="宋体" w:hAnsi="宋体" w:cs="Arial"/>
          <w:b/>
          <w:bCs/>
        </w:rPr>
      </w:pPr>
    </w:p>
    <w:p w14:paraId="62577250">
      <w:pPr>
        <w:pStyle w:val="59"/>
        <w:rPr>
          <w:rFonts w:ascii="宋体" w:hAnsi="宋体" w:cs="Arial"/>
          <w:b/>
          <w:bCs/>
        </w:rPr>
      </w:pPr>
    </w:p>
    <w:p w14:paraId="768CCF99">
      <w:pPr>
        <w:pStyle w:val="59"/>
        <w:rPr>
          <w:rFonts w:ascii="宋体" w:hAnsi="宋体" w:cs="Arial"/>
          <w:b/>
          <w:bCs/>
        </w:rPr>
      </w:pPr>
    </w:p>
    <w:p w14:paraId="083CEDD9">
      <w:pPr>
        <w:pStyle w:val="59"/>
        <w:rPr>
          <w:rFonts w:ascii="宋体" w:hAnsi="宋体" w:cs="Arial"/>
          <w:b/>
          <w:bCs/>
        </w:rPr>
      </w:pPr>
    </w:p>
    <w:p w14:paraId="76014185">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center"/>
        <w:rPr>
          <w:rFonts w:ascii="宋体"/>
          <w:b/>
          <w:bCs/>
          <w:kern w:val="0"/>
          <w:sz w:val="32"/>
          <w:szCs w:val="32"/>
        </w:rPr>
      </w:pPr>
      <w:r>
        <w:rPr>
          <w:rFonts w:hint="eastAsia" w:ascii="宋体"/>
          <w:b/>
          <w:bCs/>
          <w:kern w:val="0"/>
          <w:sz w:val="32"/>
          <w:szCs w:val="32"/>
        </w:rPr>
        <w:t>第六部分  响应文件格式</w:t>
      </w:r>
    </w:p>
    <w:p w14:paraId="3190089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7" w:firstLineChars="525"/>
        <w:jc w:val="left"/>
        <w:rPr>
          <w:rFonts w:ascii="宋体"/>
          <w:b/>
          <w:bCs/>
          <w:kern w:val="0"/>
          <w:sz w:val="32"/>
          <w:szCs w:val="32"/>
        </w:rPr>
      </w:pPr>
    </w:p>
    <w:p w14:paraId="794A1158">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7" w:firstLineChars="525"/>
        <w:jc w:val="left"/>
        <w:rPr>
          <w:rFonts w:ascii="宋体"/>
          <w:b/>
          <w:bCs/>
          <w:kern w:val="0"/>
          <w:sz w:val="32"/>
          <w:szCs w:val="32"/>
        </w:rPr>
      </w:pPr>
    </w:p>
    <w:p w14:paraId="2497B3CD">
      <w:pPr>
        <w:snapToGrid w:val="0"/>
        <w:spacing w:line="240" w:lineRule="atLeast"/>
        <w:jc w:val="center"/>
        <w:rPr>
          <w:rStyle w:val="63"/>
          <w:rFonts w:hAnsi="宋体"/>
          <w:b/>
          <w:kern w:val="0"/>
          <w:sz w:val="32"/>
          <w:szCs w:val="32"/>
        </w:rPr>
      </w:pPr>
      <w:r>
        <w:rPr>
          <w:rStyle w:val="63"/>
          <w:rFonts w:hAnsi="宋体"/>
          <w:b/>
          <w:kern w:val="0"/>
          <w:sz w:val="32"/>
          <w:szCs w:val="32"/>
        </w:rPr>
        <w:t>项目名称：</w:t>
      </w:r>
      <w:r>
        <w:rPr>
          <w:rStyle w:val="63"/>
          <w:rFonts w:hint="eastAsia" w:hAnsi="宋体"/>
          <w:b/>
          <w:kern w:val="0"/>
          <w:sz w:val="32"/>
          <w:szCs w:val="32"/>
          <w:lang w:eastAsia="zh-CN"/>
        </w:rPr>
        <w:t>海南省军粮统筹配送中心有限公司2026年粮食搬运装卸服务项目</w:t>
      </w:r>
      <w:r>
        <w:rPr>
          <w:rStyle w:val="63"/>
          <w:rFonts w:hAnsi="宋体"/>
          <w:b/>
          <w:kern w:val="0"/>
          <w:sz w:val="32"/>
          <w:szCs w:val="32"/>
        </w:rPr>
        <w:t xml:space="preserve"> </w:t>
      </w:r>
    </w:p>
    <w:p w14:paraId="3FD7C17B">
      <w:pPr>
        <w:snapToGrid w:val="0"/>
        <w:spacing w:line="240" w:lineRule="atLeast"/>
        <w:rPr>
          <w:rStyle w:val="63"/>
          <w:rFonts w:hAnsi="宋体"/>
          <w:b/>
          <w:kern w:val="0"/>
          <w:sz w:val="32"/>
          <w:szCs w:val="32"/>
        </w:rPr>
      </w:pPr>
    </w:p>
    <w:p w14:paraId="4B795BF1">
      <w:pPr>
        <w:snapToGrid w:val="0"/>
        <w:spacing w:line="240" w:lineRule="atLeast"/>
        <w:jc w:val="center"/>
        <w:rPr>
          <w:rStyle w:val="63"/>
          <w:rFonts w:hint="eastAsia" w:hAnsi="宋体" w:eastAsia="宋体"/>
          <w:b/>
          <w:kern w:val="0"/>
          <w:sz w:val="32"/>
          <w:szCs w:val="32"/>
          <w:lang w:eastAsia="zh-CN"/>
        </w:rPr>
      </w:pPr>
      <w:r>
        <w:rPr>
          <w:rStyle w:val="63"/>
          <w:rFonts w:hAnsi="宋体"/>
          <w:b/>
          <w:kern w:val="0"/>
          <w:sz w:val="32"/>
          <w:szCs w:val="32"/>
        </w:rPr>
        <w:t xml:space="preserve">项目编号: </w:t>
      </w:r>
      <w:r>
        <w:rPr>
          <w:rStyle w:val="63"/>
          <w:rFonts w:hint="eastAsia" w:hAnsi="宋体"/>
          <w:b/>
          <w:kern w:val="0"/>
          <w:sz w:val="32"/>
          <w:szCs w:val="32"/>
          <w:lang w:eastAsia="zh-CN"/>
        </w:rPr>
        <w:t>HNJY2025-88-51</w:t>
      </w:r>
    </w:p>
    <w:p w14:paraId="74E30E64">
      <w:pPr>
        <w:pStyle w:val="112"/>
        <w:snapToGrid w:val="0"/>
        <w:rPr>
          <w:rStyle w:val="63"/>
          <w:rFonts w:hAnsi="宋体"/>
          <w:b/>
          <w:kern w:val="0"/>
          <w:sz w:val="32"/>
          <w:szCs w:val="32"/>
        </w:rPr>
      </w:pPr>
    </w:p>
    <w:p w14:paraId="451248F9">
      <w:pPr>
        <w:pStyle w:val="112"/>
        <w:snapToGrid w:val="0"/>
        <w:rPr>
          <w:rStyle w:val="63"/>
          <w:rFonts w:hAnsi="宋体"/>
          <w:b/>
          <w:kern w:val="0"/>
          <w:sz w:val="32"/>
          <w:szCs w:val="32"/>
        </w:rPr>
      </w:pPr>
    </w:p>
    <w:p w14:paraId="07AD213A">
      <w:pPr>
        <w:pStyle w:val="112"/>
        <w:snapToGrid w:val="0"/>
        <w:rPr>
          <w:rStyle w:val="63"/>
          <w:rFonts w:hAnsi="宋体"/>
          <w:b/>
          <w:kern w:val="0"/>
          <w:sz w:val="32"/>
          <w:szCs w:val="32"/>
        </w:rPr>
      </w:pPr>
    </w:p>
    <w:p w14:paraId="107CA033">
      <w:pPr>
        <w:pStyle w:val="112"/>
        <w:snapToGrid w:val="0"/>
        <w:rPr>
          <w:rStyle w:val="63"/>
          <w:rFonts w:hAnsi="宋体"/>
          <w:b/>
          <w:kern w:val="0"/>
          <w:sz w:val="32"/>
          <w:szCs w:val="32"/>
        </w:rPr>
      </w:pPr>
    </w:p>
    <w:p w14:paraId="2DEF4352">
      <w:pPr>
        <w:snapToGrid w:val="0"/>
        <w:spacing w:line="320" w:lineRule="exact"/>
        <w:ind w:right="2278"/>
        <w:rPr>
          <w:rStyle w:val="63"/>
          <w:rFonts w:hAnsi="宋体"/>
          <w:b/>
          <w:kern w:val="0"/>
          <w:sz w:val="32"/>
          <w:szCs w:val="32"/>
        </w:rPr>
      </w:pPr>
    </w:p>
    <w:p w14:paraId="52EC40E3">
      <w:pPr>
        <w:snapToGrid w:val="0"/>
        <w:ind w:right="2279"/>
        <w:jc w:val="center"/>
        <w:rPr>
          <w:rStyle w:val="63"/>
          <w:rFonts w:hAnsi="宋体"/>
          <w:b/>
          <w:kern w:val="0"/>
          <w:sz w:val="32"/>
          <w:szCs w:val="32"/>
        </w:rPr>
      </w:pPr>
      <w:r>
        <w:rPr>
          <w:rStyle w:val="63"/>
          <w:rFonts w:hint="eastAsia" w:hAnsi="宋体"/>
          <w:b/>
          <w:kern w:val="0"/>
          <w:sz w:val="32"/>
          <w:szCs w:val="32"/>
        </w:rPr>
        <w:t xml:space="preserve">             公开比选采购</w:t>
      </w:r>
    </w:p>
    <w:p w14:paraId="44326C9F">
      <w:pPr>
        <w:snapToGrid w:val="0"/>
        <w:ind w:right="2279"/>
        <w:jc w:val="center"/>
        <w:rPr>
          <w:rStyle w:val="63"/>
          <w:rFonts w:hAnsi="宋体"/>
          <w:b/>
          <w:kern w:val="0"/>
          <w:sz w:val="32"/>
          <w:szCs w:val="32"/>
        </w:rPr>
      </w:pPr>
      <w:r>
        <w:rPr>
          <w:rStyle w:val="63"/>
          <w:rFonts w:hint="eastAsia" w:hAnsi="宋体"/>
          <w:b/>
          <w:kern w:val="0"/>
          <w:sz w:val="32"/>
          <w:szCs w:val="32"/>
        </w:rPr>
        <w:t xml:space="preserve">             投标</w:t>
      </w:r>
      <w:r>
        <w:rPr>
          <w:rStyle w:val="63"/>
          <w:rFonts w:hAnsi="宋体"/>
          <w:b/>
          <w:kern w:val="0"/>
          <w:sz w:val="32"/>
          <w:szCs w:val="32"/>
        </w:rPr>
        <w:t>文件</w:t>
      </w:r>
    </w:p>
    <w:p w14:paraId="33EE5B3A">
      <w:pPr>
        <w:snapToGrid w:val="0"/>
        <w:spacing w:line="320" w:lineRule="exact"/>
        <w:ind w:right="2278"/>
        <w:rPr>
          <w:rStyle w:val="63"/>
          <w:rFonts w:hAnsi="宋体"/>
          <w:b/>
          <w:sz w:val="30"/>
          <w:szCs w:val="30"/>
        </w:rPr>
      </w:pPr>
    </w:p>
    <w:p w14:paraId="528A8CB2">
      <w:pPr>
        <w:snapToGrid w:val="0"/>
        <w:spacing w:line="320" w:lineRule="exact"/>
        <w:ind w:right="2278"/>
        <w:rPr>
          <w:rStyle w:val="63"/>
          <w:rFonts w:hAnsi="宋体"/>
          <w:b/>
          <w:sz w:val="30"/>
          <w:szCs w:val="30"/>
        </w:rPr>
      </w:pPr>
    </w:p>
    <w:p w14:paraId="1FE756B5">
      <w:pPr>
        <w:snapToGrid w:val="0"/>
        <w:spacing w:line="320" w:lineRule="exact"/>
        <w:ind w:right="2278"/>
        <w:rPr>
          <w:rStyle w:val="63"/>
          <w:rFonts w:hAnsi="宋体"/>
          <w:b/>
          <w:sz w:val="30"/>
          <w:szCs w:val="30"/>
        </w:rPr>
      </w:pPr>
    </w:p>
    <w:p w14:paraId="32273257">
      <w:pPr>
        <w:pStyle w:val="112"/>
      </w:pPr>
    </w:p>
    <w:p w14:paraId="006CC886">
      <w:pPr>
        <w:pStyle w:val="112"/>
      </w:pPr>
    </w:p>
    <w:p w14:paraId="270351C4">
      <w:pPr>
        <w:pStyle w:val="112"/>
      </w:pPr>
    </w:p>
    <w:p w14:paraId="038E613E">
      <w:pPr>
        <w:snapToGrid w:val="0"/>
        <w:spacing w:line="320" w:lineRule="exact"/>
        <w:ind w:right="2278"/>
        <w:rPr>
          <w:rStyle w:val="63"/>
          <w:rFonts w:hAnsi="宋体"/>
          <w:b/>
          <w:sz w:val="30"/>
          <w:szCs w:val="30"/>
        </w:rPr>
      </w:pPr>
    </w:p>
    <w:p w14:paraId="445DF8EA">
      <w:pPr>
        <w:snapToGrid w:val="0"/>
        <w:spacing w:line="320" w:lineRule="exact"/>
        <w:ind w:right="2278"/>
        <w:rPr>
          <w:rStyle w:val="63"/>
          <w:rFonts w:hAnsi="宋体"/>
          <w:b/>
          <w:sz w:val="30"/>
          <w:szCs w:val="30"/>
        </w:rPr>
      </w:pPr>
    </w:p>
    <w:p w14:paraId="5AB98098">
      <w:pPr>
        <w:snapToGrid w:val="0"/>
        <w:spacing w:line="320" w:lineRule="exact"/>
        <w:ind w:right="2278"/>
        <w:rPr>
          <w:rStyle w:val="63"/>
          <w:rFonts w:hAnsi="宋体"/>
          <w:b/>
          <w:sz w:val="30"/>
          <w:szCs w:val="30"/>
        </w:rPr>
      </w:pPr>
    </w:p>
    <w:p w14:paraId="26F786A6">
      <w:pPr>
        <w:snapToGrid w:val="0"/>
        <w:spacing w:line="320" w:lineRule="exact"/>
        <w:ind w:right="2278"/>
        <w:rPr>
          <w:rStyle w:val="63"/>
          <w:rFonts w:hAnsi="宋体"/>
          <w:b/>
          <w:sz w:val="30"/>
          <w:szCs w:val="30"/>
        </w:rPr>
      </w:pPr>
    </w:p>
    <w:p w14:paraId="251FD72D">
      <w:pPr>
        <w:snapToGrid w:val="0"/>
        <w:spacing w:line="320" w:lineRule="exact"/>
        <w:ind w:right="2278"/>
        <w:rPr>
          <w:rStyle w:val="63"/>
          <w:rFonts w:hAnsi="宋体"/>
          <w:b/>
          <w:sz w:val="30"/>
          <w:szCs w:val="30"/>
        </w:rPr>
      </w:pPr>
    </w:p>
    <w:p w14:paraId="7CADB33C">
      <w:pPr>
        <w:snapToGrid w:val="0"/>
        <w:spacing w:line="320" w:lineRule="exact"/>
        <w:ind w:right="2278"/>
        <w:rPr>
          <w:rStyle w:val="63"/>
          <w:rFonts w:hAnsi="宋体"/>
          <w:b/>
          <w:sz w:val="30"/>
          <w:szCs w:val="30"/>
        </w:rPr>
      </w:pPr>
    </w:p>
    <w:p w14:paraId="45F2E5C3">
      <w:pPr>
        <w:snapToGrid w:val="0"/>
        <w:spacing w:line="320" w:lineRule="exact"/>
        <w:ind w:right="2278"/>
        <w:rPr>
          <w:rStyle w:val="63"/>
          <w:rFonts w:hAnsi="宋体"/>
          <w:b/>
          <w:sz w:val="30"/>
          <w:szCs w:val="30"/>
        </w:rPr>
      </w:pPr>
    </w:p>
    <w:p w14:paraId="6A8A548B">
      <w:pPr>
        <w:snapToGrid w:val="0"/>
        <w:spacing w:line="320" w:lineRule="exact"/>
        <w:ind w:right="2278"/>
        <w:rPr>
          <w:rStyle w:val="63"/>
          <w:rFonts w:hAnsi="宋体"/>
          <w:b/>
          <w:sz w:val="30"/>
          <w:szCs w:val="30"/>
        </w:rPr>
      </w:pPr>
    </w:p>
    <w:p w14:paraId="5D4522C7">
      <w:pPr>
        <w:snapToGrid w:val="0"/>
        <w:ind w:right="2279"/>
        <w:rPr>
          <w:rStyle w:val="63"/>
          <w:rFonts w:hAnsi="宋体"/>
          <w:b/>
          <w:sz w:val="30"/>
          <w:szCs w:val="30"/>
        </w:rPr>
      </w:pPr>
      <w:r>
        <w:rPr>
          <w:rStyle w:val="63"/>
          <w:rFonts w:hint="eastAsia" w:hAnsi="宋体"/>
          <w:b/>
          <w:sz w:val="30"/>
          <w:szCs w:val="30"/>
        </w:rPr>
        <w:t>投标人</w:t>
      </w:r>
      <w:r>
        <w:rPr>
          <w:rStyle w:val="63"/>
          <w:rFonts w:hAnsi="宋体"/>
          <w:b/>
          <w:sz w:val="30"/>
          <w:szCs w:val="30"/>
        </w:rPr>
        <w:t>名称：               （盖章）</w:t>
      </w:r>
    </w:p>
    <w:p w14:paraId="0D42EAAC">
      <w:pPr>
        <w:snapToGrid w:val="0"/>
        <w:ind w:right="2279"/>
        <w:rPr>
          <w:rStyle w:val="63"/>
          <w:rFonts w:hAnsi="宋体"/>
          <w:b/>
          <w:sz w:val="30"/>
          <w:szCs w:val="30"/>
        </w:rPr>
      </w:pPr>
      <w:r>
        <w:rPr>
          <w:rStyle w:val="63"/>
          <w:rFonts w:hAnsi="宋体"/>
          <w:b/>
          <w:sz w:val="30"/>
          <w:szCs w:val="30"/>
        </w:rPr>
        <w:t>公司地址：</w:t>
      </w:r>
    </w:p>
    <w:p w14:paraId="04B9853A">
      <w:pPr>
        <w:snapToGrid w:val="0"/>
        <w:ind w:right="2279"/>
        <w:rPr>
          <w:rStyle w:val="63"/>
          <w:rFonts w:hAnsi="宋体"/>
          <w:b/>
          <w:sz w:val="30"/>
          <w:szCs w:val="30"/>
        </w:rPr>
      </w:pPr>
      <w:r>
        <w:rPr>
          <w:rStyle w:val="63"/>
          <w:rFonts w:hAnsi="宋体"/>
          <w:b/>
          <w:sz w:val="30"/>
          <w:szCs w:val="30"/>
        </w:rPr>
        <w:t>联系人：</w:t>
      </w:r>
    </w:p>
    <w:p w14:paraId="3B2B5EB8">
      <w:pPr>
        <w:snapToGrid w:val="0"/>
        <w:ind w:right="2279"/>
        <w:rPr>
          <w:rStyle w:val="63"/>
          <w:rFonts w:hAnsi="宋体"/>
          <w:b/>
          <w:sz w:val="30"/>
          <w:szCs w:val="30"/>
        </w:rPr>
      </w:pPr>
      <w:r>
        <w:rPr>
          <w:rStyle w:val="63"/>
          <w:rFonts w:hAnsi="宋体"/>
          <w:b/>
          <w:sz w:val="30"/>
          <w:szCs w:val="30"/>
        </w:rPr>
        <w:t>联系电话：</w:t>
      </w:r>
    </w:p>
    <w:p w14:paraId="12BE3C6C">
      <w:pPr>
        <w:snapToGrid w:val="0"/>
        <w:spacing w:line="320" w:lineRule="exact"/>
        <w:ind w:right="2278"/>
        <w:rPr>
          <w:rFonts w:ascii="宋体"/>
          <w:b/>
          <w:bCs/>
          <w:kern w:val="0"/>
          <w:sz w:val="32"/>
          <w:szCs w:val="32"/>
        </w:rPr>
      </w:pPr>
      <w:r>
        <w:rPr>
          <w:rStyle w:val="63"/>
          <w:rFonts w:hAnsi="宋体"/>
          <w:b/>
          <w:sz w:val="30"/>
          <w:szCs w:val="30"/>
        </w:rPr>
        <w:t>日期：</w:t>
      </w:r>
    </w:p>
    <w:p w14:paraId="1C17848D">
      <w:pPr>
        <w:spacing w:line="360" w:lineRule="exact"/>
        <w:jc w:val="center"/>
        <w:outlineLvl w:val="0"/>
        <w:rPr>
          <w:rFonts w:ascii="宋体" w:hAnsi="宋体"/>
          <w:b/>
          <w:sz w:val="24"/>
        </w:rPr>
      </w:pPr>
    </w:p>
    <w:p w14:paraId="3489A8C9">
      <w:pPr>
        <w:spacing w:line="360" w:lineRule="exact"/>
        <w:jc w:val="left"/>
        <w:outlineLvl w:val="0"/>
        <w:rPr>
          <w:rFonts w:ascii="宋体" w:hAnsi="宋体"/>
          <w:b/>
          <w:sz w:val="24"/>
        </w:rPr>
      </w:pPr>
      <w:r>
        <w:rPr>
          <w:rFonts w:hint="eastAsia" w:ascii="宋体" w:hAnsi="宋体"/>
          <w:b/>
          <w:sz w:val="24"/>
        </w:rPr>
        <w:t xml:space="preserve">附件1                             </w:t>
      </w:r>
    </w:p>
    <w:p w14:paraId="50801E9F">
      <w:pPr>
        <w:spacing w:line="360" w:lineRule="exact"/>
        <w:jc w:val="center"/>
        <w:outlineLvl w:val="0"/>
        <w:rPr>
          <w:rFonts w:ascii="宋体" w:hAnsi="宋体"/>
          <w:b/>
          <w:sz w:val="24"/>
        </w:rPr>
      </w:pPr>
      <w:r>
        <w:rPr>
          <w:rFonts w:hint="eastAsia" w:ascii="宋体" w:hAnsi="宋体"/>
          <w:b/>
          <w:sz w:val="24"/>
        </w:rPr>
        <w:t>响应函</w:t>
      </w:r>
    </w:p>
    <w:p w14:paraId="3E7E456D">
      <w:pPr>
        <w:spacing w:line="360" w:lineRule="exact"/>
        <w:ind w:firstLine="3510"/>
        <w:outlineLvl w:val="0"/>
        <w:rPr>
          <w:rFonts w:ascii="宋体" w:hAnsi="宋体"/>
          <w:b/>
          <w:sz w:val="24"/>
        </w:rPr>
      </w:pPr>
    </w:p>
    <w:p w14:paraId="6A689F1F">
      <w:pPr>
        <w:spacing w:line="360" w:lineRule="exact"/>
        <w:outlineLvl w:val="0"/>
        <w:rPr>
          <w:rFonts w:ascii="宋体" w:hAnsi="宋体"/>
          <w:sz w:val="24"/>
        </w:rPr>
      </w:pPr>
      <w:r>
        <w:rPr>
          <w:rFonts w:hint="eastAsia" w:ascii="宋体" w:hAnsi="宋体"/>
          <w:sz w:val="24"/>
        </w:rPr>
        <w:t>致：海南省教学仪器设备招标中心有限公司：</w:t>
      </w:r>
    </w:p>
    <w:p w14:paraId="74FE1285">
      <w:pPr>
        <w:spacing w:line="360" w:lineRule="exact"/>
        <w:outlineLvl w:val="0"/>
        <w:rPr>
          <w:rFonts w:ascii="宋体" w:hAnsi="宋体"/>
          <w:sz w:val="24"/>
        </w:rPr>
      </w:pPr>
    </w:p>
    <w:p w14:paraId="0BAA7833">
      <w:pPr>
        <w:spacing w:line="360" w:lineRule="exact"/>
        <w:ind w:firstLine="480"/>
        <w:rPr>
          <w:rFonts w:ascii="宋体" w:hAnsi="宋体"/>
          <w:sz w:val="24"/>
        </w:rPr>
      </w:pPr>
      <w:r>
        <w:rPr>
          <w:rFonts w:ascii="宋体" w:hAnsi="宋体"/>
          <w:sz w:val="24"/>
        </w:rPr>
        <mc:AlternateContent>
          <mc:Choice Requires="wps">
            <w:drawing>
              <wp:anchor distT="0" distB="0" distL="114300" distR="114300" simplePos="0" relativeHeight="251659264" behindDoc="0" locked="0" layoutInCell="0" allowOverlap="1">
                <wp:simplePos x="0" y="0"/>
                <wp:positionH relativeFrom="column">
                  <wp:posOffset>4686300</wp:posOffset>
                </wp:positionH>
                <wp:positionV relativeFrom="paragraph">
                  <wp:posOffset>213995</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369pt;margin-top:16.85pt;height:0pt;width:0.05pt;z-index:251659264;mso-width-relative:page;mso-height-relative:page;" filled="f" stroked="t" coordsize="21600,21600" o:allowincell="f" o:gfxdata="UEsDBAoAAAAAAIdO4kAAAAAAAAAAAAAAAAAEAAAAZHJzL1BLAwQUAAAACACHTuJA6jQ0tdUAAAAJ&#10;AQAADwAAAGRycy9kb3ducmV2LnhtbE2PzU7DMBCE70i8g7VIXCpqp5FoFeL0AOTGhVLEdRsvSUS8&#10;TmP3B56eRRzguLOjmW/K9dkP6khT7ANbyOYGFHETXM+the1LfbMCFROywyEwWfikCOvq8qLEwoUT&#10;P9Nxk1olIRwLtNClNBZax6Yjj3EeRmL5vYfJY5JzarWb8CThftALY261x56locOR7jtqPjYHbyHW&#10;r7Svv2bNzLzlbaDF/uHpEa29vsrMHahE5/Rnhh98QYdKmHbhwC6qwcIyX8mWZCHPl6DEIEIGavcr&#10;6KrU/xdU31BLAwQUAAAACACHTuJAlL9fo9sBAADjAwAADgAAAGRycy9lMm9Eb2MueG1srVNNb9sw&#10;DL0P2H8QdF+cZGixGXF6aNZdii3Ath+gSJQtQF8QlTj596NkN+u6Sw7zQaYk8pHvkdo8nJ1lJ0ho&#10;gu/4arHkDLwMyvi+479+Pn34xBlm4ZWwwUPHL4D8Yfv+3WaMLazDEKyCxAjEYzvGjg85x7ZpUA7g&#10;BC5CBE+XOiQnMm1T36gkRkJ3tlkvl/fNGJKKKUhApNPddMlnxHQLYNDaSNgFeXTg84SawIpMlHAw&#10;Efm2Vqs1yPxda4TMbMeJaa4rJSH7UNZmuxFtn0QcjJxLELeU8IaTE8ZT0ivUTmTBjsn8A+WMTAGD&#10;zgsZXDMRqYoQi9XyjTY/BhGhciGpMV5Fx/8HK7+d9okZRZPAmReOGv5sPLB1UWaM2JLDo9+neYdx&#10;nwrNs06u/IkAO1c1L1c14ZyZpMP7j3ecyZfz5k9QTJi/QnCsGB23lK9qJ07PmCkRub64lBzWs7Hj&#10;n+/WBU7QxGnqNJkuUtXo+xqLwRr1ZKwtEZj6w6NN7CRK1+tX6BDuX24lyU7gMPnVq2keBhDqi1cs&#10;XyLp4ekZ8FKCA8WZBXo1xSJA0WZh7C2elNr6EgB1JmeeRd9J0WIdgrpQL44xmX4gXVa15nJDva/V&#10;z3Nahuv1nuzXb3P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o0NLXVAAAACQEAAA8AAAAAAAAA&#10;AQAgAAAAIgAAAGRycy9kb3ducmV2LnhtbFBLAQIUABQAAAAIAIdO4kCUv1+j2wEAAOMDAAAOAAAA&#10;AAAAAAEAIAAAACQBAABkcnMvZTJvRG9jLnhtbFBLBQYAAAAABgAGAFkBAABxBQAAAAA=&#10;">
                <v:fill on="f" focussize="0,0"/>
                <v:stroke color="#000000" joinstyle="round"/>
                <v:imagedata o:title=""/>
                <o:lock v:ext="edit" aspectratio="f"/>
              </v:line>
            </w:pict>
          </mc:Fallback>
        </mc:AlternateContent>
      </w:r>
      <w:r>
        <w:rPr>
          <w:rFonts w:hint="eastAsia" w:ascii="宋体" w:hAnsi="宋体"/>
          <w:sz w:val="24"/>
        </w:rPr>
        <w:t>根据贵方为“</w:t>
      </w:r>
      <w:r>
        <w:rPr>
          <w:rFonts w:hint="eastAsia" w:ascii="宋体" w:hAnsi="宋体"/>
          <w:sz w:val="24"/>
          <w:lang w:eastAsia="zh-CN"/>
        </w:rPr>
        <w:t>海南省军粮统筹配送中心有限公司2026年粮食搬运装卸服务项目</w:t>
      </w:r>
      <w:r>
        <w:rPr>
          <w:rFonts w:hint="eastAsia" w:ascii="宋体" w:hAnsi="宋体"/>
          <w:sz w:val="24"/>
        </w:rPr>
        <w:t>”项目的邀请（项目编号：</w:t>
      </w:r>
      <w:r>
        <w:rPr>
          <w:rFonts w:hint="eastAsia" w:ascii="宋体" w:hAnsi="宋体"/>
          <w:sz w:val="24"/>
          <w:lang w:eastAsia="zh-CN"/>
        </w:rPr>
        <w:t>HNJY2025-88-51</w:t>
      </w:r>
      <w:r>
        <w:rPr>
          <w:rFonts w:hint="eastAsia" w:ascii="宋体" w:hAnsi="宋体"/>
          <w:sz w:val="24"/>
        </w:rPr>
        <w:t>），正式授权下签字代表（全名、职务）代表响应投标人（投标人名称、地址）提交下述文件正本壹份和副本</w:t>
      </w:r>
      <w:r>
        <w:rPr>
          <w:rFonts w:hint="eastAsia" w:ascii="宋体" w:hAnsi="宋体"/>
          <w:sz w:val="24"/>
          <w:lang w:val="en-US" w:eastAsia="zh-CN"/>
        </w:rPr>
        <w:t>两</w:t>
      </w:r>
      <w:r>
        <w:rPr>
          <w:rFonts w:hint="eastAsia" w:ascii="宋体" w:hAnsi="宋体"/>
          <w:sz w:val="24"/>
        </w:rPr>
        <w:t>份。</w:t>
      </w:r>
    </w:p>
    <w:p w14:paraId="019B3D8E">
      <w:pPr>
        <w:snapToGrid w:val="0"/>
        <w:spacing w:line="480" w:lineRule="exact"/>
        <w:ind w:firstLine="480" w:firstLineChars="200"/>
        <w:rPr>
          <w:rFonts w:ascii="宋体" w:hAnsi="宋体"/>
          <w:sz w:val="24"/>
        </w:rPr>
      </w:pPr>
      <w:r>
        <w:rPr>
          <w:rFonts w:hint="eastAsia" w:ascii="宋体" w:hAnsi="宋体"/>
          <w:sz w:val="24"/>
        </w:rPr>
        <w:t>根据此函，我们宣布同意如下：</w:t>
      </w:r>
    </w:p>
    <w:p w14:paraId="550D435E">
      <w:pPr>
        <w:snapToGrid w:val="0"/>
        <w:spacing w:line="480" w:lineRule="exact"/>
        <w:rPr>
          <w:rFonts w:ascii="宋体" w:hAnsi="宋体"/>
          <w:sz w:val="24"/>
        </w:rPr>
      </w:pPr>
      <w:r>
        <w:rPr>
          <w:rFonts w:hint="eastAsia" w:ascii="宋体" w:hAnsi="宋体"/>
          <w:sz w:val="24"/>
        </w:rPr>
        <w:t xml:space="preserve">    1、我方接受采购文件包括修改文件（如有的话）以及全部参考资料和有关附件的所有的条款和规定。我们完全理解并同意放弃对这方面有不明及误解的权利。</w:t>
      </w:r>
    </w:p>
    <w:p w14:paraId="31EA539B">
      <w:pPr>
        <w:snapToGrid w:val="0"/>
        <w:spacing w:line="480" w:lineRule="exact"/>
        <w:ind w:firstLine="480" w:firstLineChars="200"/>
        <w:rPr>
          <w:rFonts w:ascii="宋体" w:hAnsi="宋体"/>
          <w:sz w:val="24"/>
        </w:rPr>
      </w:pPr>
      <w:r>
        <w:rPr>
          <w:rFonts w:hint="eastAsia" w:ascii="宋体" w:hAnsi="宋体"/>
          <w:sz w:val="24"/>
        </w:rPr>
        <w:t>2、我方同意按照公开比选采购文件第三部分 “投标人须知”的规定，本响应文件的有效期为自递交响应文件截止日期起计算的</w:t>
      </w:r>
      <w:r>
        <w:rPr>
          <w:rFonts w:hint="eastAsia" w:ascii="宋体" w:hAnsi="宋体"/>
          <w:sz w:val="24"/>
          <w:u w:val="single"/>
        </w:rPr>
        <w:t>90天</w:t>
      </w:r>
      <w:r>
        <w:rPr>
          <w:rFonts w:hint="eastAsia" w:ascii="宋体" w:hAnsi="宋体"/>
          <w:sz w:val="24"/>
        </w:rPr>
        <w:t>，在此期间，本响应文件将始终对我方具有约束力，并可随时被接受。</w:t>
      </w:r>
    </w:p>
    <w:p w14:paraId="253E7307">
      <w:pPr>
        <w:snapToGrid w:val="0"/>
        <w:spacing w:line="480" w:lineRule="exact"/>
        <w:ind w:firstLine="480"/>
        <w:rPr>
          <w:rFonts w:ascii="宋体" w:hAnsi="宋体"/>
          <w:sz w:val="24"/>
        </w:rPr>
      </w:pPr>
      <w:r>
        <w:rPr>
          <w:rFonts w:hint="eastAsia" w:ascii="宋体" w:hAnsi="宋体"/>
          <w:sz w:val="24"/>
        </w:rPr>
        <w:t xml:space="preserve">3、我们同意提供贵单位要求的有关本次响应的所有资料或证据，并保证资料、证据的真实有效性。    </w:t>
      </w:r>
    </w:p>
    <w:p w14:paraId="02046788">
      <w:pPr>
        <w:snapToGrid w:val="0"/>
        <w:spacing w:line="480" w:lineRule="exact"/>
        <w:ind w:firstLine="480"/>
        <w:rPr>
          <w:rFonts w:hint="eastAsia" w:ascii="宋体" w:hAnsi="宋体"/>
          <w:sz w:val="24"/>
        </w:rPr>
      </w:pPr>
      <w:r>
        <w:rPr>
          <w:rFonts w:hint="eastAsia" w:ascii="宋体" w:hAnsi="宋体"/>
          <w:sz w:val="24"/>
        </w:rPr>
        <w:t>4、如果我方成交，我们将根据采购文件的规定严格履行自己的责任和义务。</w:t>
      </w:r>
    </w:p>
    <w:p w14:paraId="6E0ACC7C">
      <w:pPr>
        <w:snapToGrid w:val="0"/>
        <w:spacing w:line="480" w:lineRule="exact"/>
        <w:ind w:firstLine="480"/>
        <w:rPr>
          <w:rFonts w:hint="eastAsia" w:ascii="宋体" w:hAnsi="宋体"/>
          <w:sz w:val="24"/>
        </w:rPr>
      </w:pPr>
      <w:r>
        <w:rPr>
          <w:rFonts w:hint="eastAsia" w:ascii="宋体" w:hAnsi="宋体"/>
          <w:sz w:val="24"/>
        </w:rPr>
        <w:t>5、如果我方成交，我方将支付本次采购活动的代理服务费。</w:t>
      </w:r>
    </w:p>
    <w:p w14:paraId="41F78198">
      <w:pPr>
        <w:snapToGrid w:val="0"/>
        <w:spacing w:line="480" w:lineRule="exact"/>
        <w:ind w:firstLine="480"/>
        <w:rPr>
          <w:rFonts w:ascii="宋体" w:hAnsi="宋体"/>
          <w:sz w:val="24"/>
        </w:rPr>
      </w:pPr>
      <w:r>
        <w:rPr>
          <w:rFonts w:hint="eastAsia" w:ascii="宋体" w:hAnsi="宋体"/>
          <w:sz w:val="24"/>
          <w:lang w:val="en-US" w:eastAsia="zh-CN"/>
        </w:rPr>
        <w:t>6</w:t>
      </w:r>
      <w:r>
        <w:rPr>
          <w:rFonts w:hint="eastAsia" w:ascii="宋体" w:hAnsi="宋体"/>
          <w:sz w:val="24"/>
        </w:rPr>
        <w:t>、如果我方成交，我方将</w:t>
      </w:r>
      <w:r>
        <w:rPr>
          <w:rFonts w:hint="eastAsia" w:ascii="宋体" w:hAnsi="宋体"/>
          <w:sz w:val="24"/>
          <w:lang w:val="en-US" w:eastAsia="zh-CN"/>
        </w:rPr>
        <w:t>按照采购人指定地点服务（交货）。</w:t>
      </w:r>
    </w:p>
    <w:p w14:paraId="566B9F42">
      <w:pPr>
        <w:snapToGrid w:val="0"/>
        <w:spacing w:line="480" w:lineRule="exact"/>
        <w:ind w:firstLine="960" w:firstLineChars="400"/>
        <w:rPr>
          <w:rFonts w:ascii="宋体" w:hAnsi="宋体"/>
          <w:sz w:val="24"/>
        </w:rPr>
      </w:pPr>
      <w:r>
        <w:rPr>
          <w:rFonts w:hint="eastAsia" w:ascii="宋体" w:hAnsi="宋体"/>
          <w:sz w:val="24"/>
        </w:rPr>
        <w:t>投标人名称：</w:t>
      </w:r>
      <w:r>
        <w:rPr>
          <w:rFonts w:hint="eastAsia" w:ascii="宋体" w:hAnsi="宋体"/>
          <w:sz w:val="24"/>
          <w:u w:val="single"/>
        </w:rPr>
        <w:t xml:space="preserve">              （公章）</w:t>
      </w:r>
    </w:p>
    <w:p w14:paraId="1EEB6641">
      <w:pPr>
        <w:snapToGrid w:val="0"/>
        <w:spacing w:line="480" w:lineRule="exact"/>
        <w:rPr>
          <w:rFonts w:ascii="宋体" w:hAnsi="宋体"/>
          <w:sz w:val="24"/>
          <w:u w:val="single"/>
        </w:rPr>
      </w:pPr>
      <w:r>
        <w:rPr>
          <w:rFonts w:hint="eastAsia" w:ascii="宋体" w:hAnsi="宋体"/>
          <w:sz w:val="24"/>
        </w:rPr>
        <w:t xml:space="preserve">        地址：</w:t>
      </w:r>
      <w:r>
        <w:rPr>
          <w:rFonts w:hint="eastAsia" w:ascii="宋体" w:hAnsi="宋体"/>
          <w:sz w:val="24"/>
          <w:lang w:val="en-US" w:eastAsia="zh-CN"/>
        </w:rPr>
        <w:t xml:space="preserve">     </w:t>
      </w:r>
      <w:r>
        <w:rPr>
          <w:rFonts w:hint="eastAsia" w:ascii="宋体" w:hAnsi="宋体"/>
          <w:sz w:val="24"/>
        </w:rPr>
        <w:t>邮编：</w:t>
      </w:r>
    </w:p>
    <w:p w14:paraId="57321785">
      <w:pPr>
        <w:snapToGrid w:val="0"/>
        <w:spacing w:line="480" w:lineRule="exact"/>
        <w:rPr>
          <w:rFonts w:ascii="宋体" w:hAnsi="宋体"/>
          <w:sz w:val="24"/>
          <w:u w:val="single"/>
        </w:rPr>
      </w:pPr>
      <w:r>
        <w:rPr>
          <w:rFonts w:hint="eastAsia" w:ascii="宋体" w:hAnsi="宋体"/>
          <w:sz w:val="24"/>
        </w:rPr>
        <w:t xml:space="preserve">        电话：</w:t>
      </w:r>
      <w:r>
        <w:rPr>
          <w:rFonts w:hint="eastAsia" w:ascii="宋体" w:hAnsi="宋体"/>
          <w:sz w:val="24"/>
          <w:lang w:val="en-US" w:eastAsia="zh-CN"/>
        </w:rPr>
        <w:t xml:space="preserve">     </w:t>
      </w:r>
      <w:r>
        <w:rPr>
          <w:rFonts w:hint="eastAsia" w:ascii="宋体" w:hAnsi="宋体"/>
          <w:sz w:val="24"/>
        </w:rPr>
        <w:t>传真：</w:t>
      </w:r>
    </w:p>
    <w:p w14:paraId="1F2CC891">
      <w:pPr>
        <w:snapToGrid w:val="0"/>
        <w:spacing w:line="480" w:lineRule="exact"/>
        <w:rPr>
          <w:rFonts w:ascii="宋体" w:hAnsi="宋体"/>
          <w:sz w:val="24"/>
          <w:u w:val="single"/>
        </w:rPr>
      </w:pPr>
      <w:r>
        <w:rPr>
          <w:rFonts w:hint="eastAsia" w:ascii="宋体" w:hAnsi="宋体"/>
          <w:sz w:val="24"/>
        </w:rPr>
        <w:t xml:space="preserve">        授权代表签字：   </w:t>
      </w:r>
      <w:r>
        <w:rPr>
          <w:rFonts w:hint="eastAsia" w:ascii="宋体" w:hAnsi="宋体"/>
          <w:sz w:val="24"/>
          <w:lang w:val="en-US" w:eastAsia="zh-CN"/>
        </w:rPr>
        <w:t xml:space="preserve">          </w:t>
      </w:r>
      <w:r>
        <w:rPr>
          <w:rFonts w:hint="eastAsia" w:ascii="宋体" w:hAnsi="宋体"/>
          <w:sz w:val="24"/>
        </w:rPr>
        <w:t>职务：</w:t>
      </w:r>
    </w:p>
    <w:p w14:paraId="4E168035">
      <w:pPr>
        <w:snapToGrid w:val="0"/>
        <w:spacing w:line="480" w:lineRule="exact"/>
        <w:rPr>
          <w:rFonts w:ascii="宋体" w:hAnsi="宋体"/>
          <w:sz w:val="24"/>
          <w:u w:val="single"/>
        </w:rPr>
      </w:pPr>
      <w:r>
        <w:rPr>
          <w:rFonts w:hint="eastAsia" w:ascii="宋体" w:hAnsi="宋体"/>
          <w:sz w:val="24"/>
        </w:rPr>
        <w:t xml:space="preserve">        日期：</w:t>
      </w:r>
    </w:p>
    <w:p w14:paraId="1A65DC3A">
      <w:pPr>
        <w:spacing w:line="360" w:lineRule="exact"/>
        <w:rPr>
          <w:rFonts w:ascii="宋体" w:hAnsi="宋体"/>
          <w:sz w:val="24"/>
        </w:rPr>
      </w:pPr>
    </w:p>
    <w:p w14:paraId="1F13F33D">
      <w:pPr>
        <w:spacing w:line="360" w:lineRule="exact"/>
        <w:rPr>
          <w:rFonts w:ascii="宋体" w:hAnsi="宋体"/>
          <w:sz w:val="24"/>
        </w:rPr>
      </w:pPr>
    </w:p>
    <w:p w14:paraId="1811164C">
      <w:pPr>
        <w:spacing w:line="360" w:lineRule="exact"/>
        <w:rPr>
          <w:rFonts w:ascii="宋体" w:hAnsi="宋体"/>
          <w:sz w:val="24"/>
        </w:rPr>
      </w:pPr>
    </w:p>
    <w:p w14:paraId="6589FD27">
      <w:pPr>
        <w:pStyle w:val="24"/>
        <w:spacing w:line="360" w:lineRule="exact"/>
        <w:outlineLvl w:val="0"/>
        <w:rPr>
          <w:kern w:val="2"/>
          <w:szCs w:val="24"/>
        </w:rPr>
      </w:pPr>
    </w:p>
    <w:p w14:paraId="36037D64"/>
    <w:p w14:paraId="7D6E2751"/>
    <w:p w14:paraId="0C1F7137"/>
    <w:p w14:paraId="67B8FB05"/>
    <w:p w14:paraId="6349F212"/>
    <w:p w14:paraId="713D471E">
      <w:pPr>
        <w:pStyle w:val="24"/>
        <w:spacing w:line="360" w:lineRule="exact"/>
        <w:ind w:left="480" w:right="508" w:hanging="480"/>
        <w:jc w:val="both"/>
        <w:outlineLvl w:val="0"/>
        <w:rPr>
          <w:b/>
          <w:kern w:val="2"/>
          <w:szCs w:val="24"/>
        </w:rPr>
      </w:pPr>
    </w:p>
    <w:p w14:paraId="3DB92F56"/>
    <w:p w14:paraId="12865D32">
      <w:pPr>
        <w:pStyle w:val="24"/>
        <w:spacing w:line="360" w:lineRule="exact"/>
        <w:ind w:left="480" w:right="508" w:hanging="480"/>
        <w:jc w:val="both"/>
        <w:outlineLvl w:val="0"/>
        <w:rPr>
          <w:b/>
          <w:kern w:val="2"/>
          <w:szCs w:val="24"/>
        </w:rPr>
      </w:pPr>
      <w:r>
        <w:rPr>
          <w:rFonts w:hint="eastAsia"/>
          <w:b/>
          <w:kern w:val="2"/>
          <w:szCs w:val="24"/>
        </w:rPr>
        <w:t>附件2</w:t>
      </w:r>
    </w:p>
    <w:p w14:paraId="566AF186">
      <w:pPr>
        <w:spacing w:line="360" w:lineRule="exact"/>
        <w:ind w:right="2278"/>
        <w:jc w:val="center"/>
        <w:outlineLvl w:val="0"/>
        <w:rPr>
          <w:rFonts w:ascii="宋体" w:hAnsi="宋体"/>
          <w:b w:val="0"/>
          <w:bCs/>
          <w:sz w:val="28"/>
          <w:szCs w:val="28"/>
        </w:rPr>
      </w:pPr>
      <w:bookmarkStart w:id="57" w:name="_Toc373100990"/>
      <w:r>
        <w:rPr>
          <w:rFonts w:hint="eastAsia" w:ascii="宋体" w:hAnsi="宋体"/>
          <w:b/>
          <w:sz w:val="28"/>
          <w:szCs w:val="28"/>
          <w:lang w:val="en-US" w:eastAsia="zh-CN"/>
        </w:rPr>
        <w:t xml:space="preserve">                </w:t>
      </w:r>
      <w:r>
        <w:rPr>
          <w:rFonts w:hint="eastAsia" w:ascii="宋体" w:hAnsi="宋体"/>
          <w:b/>
          <w:bCs w:val="0"/>
          <w:sz w:val="28"/>
          <w:szCs w:val="28"/>
          <w:lang w:val="en-US" w:eastAsia="zh-CN"/>
        </w:rPr>
        <w:t xml:space="preserve">      </w:t>
      </w:r>
      <w:r>
        <w:rPr>
          <w:rFonts w:hint="eastAsia" w:ascii="宋体" w:hAnsi="宋体"/>
          <w:b/>
          <w:bCs w:val="0"/>
          <w:sz w:val="28"/>
          <w:szCs w:val="28"/>
        </w:rPr>
        <w:t>报价一览表</w:t>
      </w:r>
      <w:bookmarkEnd w:id="57"/>
    </w:p>
    <w:p w14:paraId="39383A2B">
      <w:pPr>
        <w:spacing w:line="240" w:lineRule="atLeast"/>
        <w:jc w:val="center"/>
        <w:rPr>
          <w:rFonts w:ascii="宋体"/>
          <w:b w:val="0"/>
          <w:bCs/>
          <w:sz w:val="32"/>
          <w:szCs w:val="32"/>
        </w:rPr>
      </w:pPr>
    </w:p>
    <w:p w14:paraId="3AD179F5">
      <w:pPr>
        <w:topLinePunct/>
        <w:rPr>
          <w:rFonts w:hint="eastAsia" w:eastAsia="宋体"/>
          <w:b w:val="0"/>
          <w:bCs/>
          <w:sz w:val="24"/>
          <w:lang w:eastAsia="zh-CN"/>
        </w:rPr>
      </w:pPr>
      <w:r>
        <w:rPr>
          <w:rFonts w:hint="eastAsia"/>
          <w:b w:val="0"/>
          <w:bCs/>
          <w:sz w:val="24"/>
        </w:rPr>
        <w:t>项目名称：</w:t>
      </w:r>
      <w:r>
        <w:rPr>
          <w:rFonts w:hint="eastAsia"/>
          <w:b w:val="0"/>
          <w:bCs/>
          <w:sz w:val="24"/>
          <w:lang w:eastAsia="zh-CN"/>
        </w:rPr>
        <w:t>海南省军粮统筹配送中心有限公司2026年粮食搬运装卸服务项目</w:t>
      </w:r>
    </w:p>
    <w:p w14:paraId="563716AB">
      <w:pPr>
        <w:topLinePunct/>
        <w:jc w:val="center"/>
        <w:rPr>
          <w:b w:val="0"/>
          <w:bCs/>
          <w:sz w:val="24"/>
        </w:rPr>
      </w:pPr>
    </w:p>
    <w:p w14:paraId="32678916">
      <w:pPr>
        <w:topLinePunct/>
        <w:rPr>
          <w:rFonts w:hint="eastAsia" w:eastAsia="宋体"/>
          <w:b w:val="0"/>
          <w:bCs/>
          <w:sz w:val="24"/>
          <w:lang w:eastAsia="zh-CN"/>
        </w:rPr>
      </w:pPr>
      <w:r>
        <w:rPr>
          <w:rFonts w:hint="eastAsia"/>
          <w:b w:val="0"/>
          <w:bCs/>
          <w:sz w:val="24"/>
        </w:rPr>
        <w:t xml:space="preserve">项目编号: </w:t>
      </w:r>
      <w:r>
        <w:rPr>
          <w:rFonts w:hint="eastAsia"/>
          <w:b w:val="0"/>
          <w:bCs/>
          <w:sz w:val="24"/>
          <w:lang w:eastAsia="zh-CN"/>
        </w:rPr>
        <w:t>HNJY2025-88-51</w:t>
      </w:r>
    </w:p>
    <w:p w14:paraId="512AFF33">
      <w:pPr>
        <w:spacing w:line="360" w:lineRule="exact"/>
        <w:rPr>
          <w:rFonts w:ascii="宋体" w:hAnsi="宋体"/>
          <w:b w:val="0"/>
          <w:bCs/>
          <w:sz w:val="24"/>
        </w:rPr>
      </w:pPr>
    </w:p>
    <w:tbl>
      <w:tblPr>
        <w:tblStyle w:val="40"/>
        <w:tblW w:w="0" w:type="auto"/>
        <w:jc w:val="center"/>
        <w:tblLayout w:type="fixed"/>
        <w:tblCellMar>
          <w:top w:w="0" w:type="dxa"/>
          <w:left w:w="108" w:type="dxa"/>
          <w:bottom w:w="0" w:type="dxa"/>
          <w:right w:w="108" w:type="dxa"/>
        </w:tblCellMar>
      </w:tblPr>
      <w:tblGrid>
        <w:gridCol w:w="2185"/>
        <w:gridCol w:w="6742"/>
      </w:tblGrid>
      <w:tr w14:paraId="11D58F32">
        <w:tblPrEx>
          <w:tblCellMar>
            <w:top w:w="0" w:type="dxa"/>
            <w:left w:w="108" w:type="dxa"/>
            <w:bottom w:w="0" w:type="dxa"/>
            <w:right w:w="108" w:type="dxa"/>
          </w:tblCellMar>
        </w:tblPrEx>
        <w:trPr>
          <w:trHeight w:val="715"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14:paraId="764C0E61">
            <w:pPr>
              <w:topLinePunct/>
              <w:jc w:val="center"/>
              <w:rPr>
                <w:b w:val="0"/>
                <w:bCs/>
                <w:sz w:val="24"/>
              </w:rPr>
            </w:pPr>
            <w:r>
              <w:rPr>
                <w:rFonts w:hint="eastAsia"/>
                <w:b w:val="0"/>
                <w:bCs/>
                <w:sz w:val="24"/>
              </w:rPr>
              <w:t>投标人名称</w:t>
            </w:r>
          </w:p>
        </w:tc>
        <w:tc>
          <w:tcPr>
            <w:tcW w:w="6742" w:type="dxa"/>
            <w:tcBorders>
              <w:top w:val="single" w:color="000000" w:sz="4" w:space="0"/>
              <w:left w:val="nil"/>
              <w:bottom w:val="single" w:color="000000" w:sz="4" w:space="0"/>
              <w:right w:val="single" w:color="000000" w:sz="4" w:space="0"/>
            </w:tcBorders>
            <w:noWrap/>
            <w:vAlign w:val="center"/>
          </w:tcPr>
          <w:p w14:paraId="10387DC0">
            <w:pPr>
              <w:ind w:firstLine="3120" w:firstLineChars="1300"/>
              <w:rPr>
                <w:b w:val="0"/>
                <w:bCs/>
                <w:sz w:val="24"/>
              </w:rPr>
            </w:pPr>
            <w:r>
              <w:rPr>
                <w:rFonts w:hint="eastAsia"/>
                <w:b w:val="0"/>
                <w:bCs/>
                <w:sz w:val="24"/>
              </w:rPr>
              <w:t>（加盖公章）</w:t>
            </w:r>
          </w:p>
        </w:tc>
      </w:tr>
      <w:tr w14:paraId="6FC4B425">
        <w:tblPrEx>
          <w:tblCellMar>
            <w:top w:w="0" w:type="dxa"/>
            <w:left w:w="108" w:type="dxa"/>
            <w:bottom w:w="0" w:type="dxa"/>
            <w:right w:w="108" w:type="dxa"/>
          </w:tblCellMar>
        </w:tblPrEx>
        <w:trPr>
          <w:trHeight w:val="772"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14:paraId="63CDDAAE">
            <w:pPr>
              <w:topLinePunct/>
              <w:jc w:val="center"/>
              <w:rPr>
                <w:rFonts w:hint="eastAsia"/>
                <w:b w:val="0"/>
                <w:bCs/>
                <w:sz w:val="24"/>
              </w:rPr>
            </w:pPr>
            <w:r>
              <w:rPr>
                <w:rFonts w:hint="eastAsia"/>
                <w:b w:val="0"/>
                <w:bCs/>
                <w:sz w:val="24"/>
              </w:rPr>
              <w:t>报价折扣</w:t>
            </w:r>
          </w:p>
        </w:tc>
        <w:tc>
          <w:tcPr>
            <w:tcW w:w="6742" w:type="dxa"/>
            <w:tcBorders>
              <w:top w:val="single" w:color="000000" w:sz="4" w:space="0"/>
              <w:left w:val="nil"/>
              <w:bottom w:val="single" w:color="000000" w:sz="4" w:space="0"/>
              <w:right w:val="single" w:color="000000" w:sz="4" w:space="0"/>
            </w:tcBorders>
            <w:noWrap/>
            <w:vAlign w:val="center"/>
          </w:tcPr>
          <w:p w14:paraId="68C5608D">
            <w:pPr>
              <w:topLinePunct/>
              <w:ind w:firstLine="1200" w:firstLineChars="500"/>
              <w:jc w:val="both"/>
              <w:rPr>
                <w:rFonts w:hint="eastAsia"/>
                <w:b w:val="0"/>
                <w:bCs/>
                <w:sz w:val="24"/>
              </w:rPr>
            </w:pPr>
            <w:r>
              <w:rPr>
                <w:rFonts w:hint="eastAsia"/>
                <w:b w:val="0"/>
                <w:bCs/>
                <w:sz w:val="24"/>
              </w:rPr>
              <w:t>%</w:t>
            </w:r>
          </w:p>
        </w:tc>
      </w:tr>
      <w:tr w14:paraId="17E96F93">
        <w:tblPrEx>
          <w:tblCellMar>
            <w:top w:w="0" w:type="dxa"/>
            <w:left w:w="108" w:type="dxa"/>
            <w:bottom w:w="0" w:type="dxa"/>
            <w:right w:w="108" w:type="dxa"/>
          </w:tblCellMar>
        </w:tblPrEx>
        <w:trPr>
          <w:trHeight w:val="2485"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14:paraId="7942EB18">
            <w:pPr>
              <w:topLinePunct/>
              <w:jc w:val="center"/>
              <w:rPr>
                <w:b w:val="0"/>
                <w:bCs/>
                <w:sz w:val="24"/>
              </w:rPr>
            </w:pPr>
            <w:r>
              <w:rPr>
                <w:rFonts w:hint="eastAsia" w:ascii="宋体" w:hAnsi="宋体" w:cs="宋体"/>
                <w:b w:val="0"/>
                <w:bCs/>
                <w:sz w:val="24"/>
              </w:rPr>
              <w:t>服务期/服务地点</w:t>
            </w:r>
          </w:p>
        </w:tc>
        <w:tc>
          <w:tcPr>
            <w:tcW w:w="6742" w:type="dxa"/>
            <w:tcBorders>
              <w:top w:val="single" w:color="000000" w:sz="4" w:space="0"/>
              <w:left w:val="nil"/>
              <w:bottom w:val="single" w:color="000000" w:sz="4" w:space="0"/>
              <w:right w:val="single" w:color="000000" w:sz="4" w:space="0"/>
            </w:tcBorders>
            <w:noWrap/>
            <w:vAlign w:val="center"/>
          </w:tcPr>
          <w:p w14:paraId="2D25A783">
            <w:pPr>
              <w:rPr>
                <w:b w:val="0"/>
                <w:bCs/>
                <w:sz w:val="24"/>
              </w:rPr>
            </w:pPr>
          </w:p>
          <w:p w14:paraId="22C39A27">
            <w:pPr>
              <w:adjustRightInd w:val="0"/>
              <w:snapToGrid w:val="0"/>
              <w:spacing w:line="360" w:lineRule="auto"/>
              <w:ind w:firstLine="240" w:firstLineChars="100"/>
              <w:rPr>
                <w:rFonts w:ascii="宋体" w:hAnsi="宋体" w:cs="宋体"/>
                <w:b w:val="0"/>
                <w:bCs/>
                <w:sz w:val="24"/>
              </w:rPr>
            </w:pPr>
            <w:r>
              <w:rPr>
                <w:rFonts w:hint="eastAsia" w:ascii="宋体" w:hAnsi="宋体" w:cs="宋体"/>
                <w:b w:val="0"/>
                <w:bCs/>
                <w:sz w:val="24"/>
              </w:rPr>
              <w:t>服务期：合同签订后一年内。</w:t>
            </w:r>
          </w:p>
          <w:p w14:paraId="4F16E30E">
            <w:pPr>
              <w:rPr>
                <w:b w:val="0"/>
                <w:bCs/>
                <w:sz w:val="24"/>
              </w:rPr>
            </w:pPr>
          </w:p>
          <w:p w14:paraId="04C597D1">
            <w:pPr>
              <w:ind w:firstLine="240" w:firstLineChars="100"/>
              <w:rPr>
                <w:b w:val="0"/>
                <w:bCs/>
                <w:sz w:val="24"/>
              </w:rPr>
            </w:pPr>
            <w:r>
              <w:rPr>
                <w:rFonts w:hint="eastAsia" w:ascii="宋体" w:hAnsi="宋体" w:cs="宋体"/>
                <w:b w:val="0"/>
                <w:bCs/>
                <w:sz w:val="24"/>
              </w:rPr>
              <w:t>服务地点：采购人指定地点</w:t>
            </w:r>
          </w:p>
          <w:p w14:paraId="3A0F4AB5">
            <w:pPr>
              <w:topLinePunct/>
              <w:rPr>
                <w:b w:val="0"/>
                <w:bCs/>
                <w:sz w:val="24"/>
                <w:u w:val="single"/>
              </w:rPr>
            </w:pPr>
          </w:p>
        </w:tc>
      </w:tr>
    </w:tbl>
    <w:p w14:paraId="4327FA92">
      <w:pPr>
        <w:adjustRightInd w:val="0"/>
        <w:snapToGrid w:val="0"/>
        <w:spacing w:line="560" w:lineRule="exact"/>
        <w:ind w:firstLine="480" w:firstLineChars="200"/>
        <w:rPr>
          <w:rFonts w:hint="default" w:ascii="宋体" w:hAnsi="宋体" w:eastAsia="宋体" w:cs="宋体"/>
          <w:kern w:val="0"/>
          <w:sz w:val="24"/>
          <w:lang w:val="en-US" w:eastAsia="zh-CN"/>
        </w:rPr>
      </w:pPr>
      <w:r>
        <w:rPr>
          <w:rFonts w:hint="eastAsia" w:ascii="宋体" w:hAnsi="宋体"/>
          <w:b w:val="0"/>
          <w:bCs/>
          <w:sz w:val="24"/>
          <w:lang w:val="en-US" w:eastAsia="zh-CN"/>
        </w:rPr>
        <w:t>报价说明：如按照采购需求</w:t>
      </w:r>
      <w:r>
        <w:rPr>
          <w:rFonts w:hint="eastAsia" w:ascii="宋体" w:hAnsi="宋体" w:cs="宋体"/>
          <w:kern w:val="0"/>
          <w:sz w:val="24"/>
        </w:rPr>
        <w:t>限价表</w:t>
      </w:r>
      <w:r>
        <w:rPr>
          <w:rFonts w:hint="eastAsia" w:ascii="宋体" w:hAnsi="宋体" w:cs="宋体"/>
          <w:kern w:val="0"/>
          <w:sz w:val="24"/>
          <w:lang w:val="en-US" w:eastAsia="zh-CN"/>
        </w:rPr>
        <w:t>计算为100元，报价折扣为95%,则合计金额为100元×0.95=95元。</w:t>
      </w:r>
    </w:p>
    <w:p w14:paraId="68A288EF">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p>
    <w:p w14:paraId="33E4A974">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法定代表或授权代表（签字）：            日期：</w:t>
      </w:r>
    </w:p>
    <w:p w14:paraId="767FFDCE">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14:paraId="30508DFB">
      <w:pPr>
        <w:spacing w:line="360" w:lineRule="exact"/>
        <w:rPr>
          <w:rFonts w:ascii="宋体" w:hAnsi="宋体"/>
          <w:sz w:val="24"/>
        </w:rPr>
      </w:pPr>
      <w:r>
        <w:rPr>
          <w:rFonts w:hint="eastAsia" w:ascii="宋体" w:hAnsi="宋体"/>
          <w:sz w:val="24"/>
        </w:rPr>
        <w:t>备注：</w:t>
      </w:r>
    </w:p>
    <w:p w14:paraId="13A2761D">
      <w:pPr>
        <w:spacing w:before="19" w:line="360" w:lineRule="auto"/>
        <w:rPr>
          <w:rFonts w:ascii="宋体" w:hAnsi="宋体" w:cs="仿宋"/>
        </w:rPr>
      </w:pPr>
      <w:r>
        <w:rPr>
          <w:rFonts w:hint="eastAsia" w:ascii="宋体" w:hAnsi="宋体" w:cs="仿宋"/>
          <w:sz w:val="24"/>
        </w:rPr>
        <w:t>1.总报价为包干价，包含本项目所有货物、服务、运输、按照、保险、税费等所有费用，采购方不再支付二次费用。</w:t>
      </w:r>
    </w:p>
    <w:p w14:paraId="68067ADB">
      <w:pPr>
        <w:spacing w:line="360" w:lineRule="exact"/>
        <w:rPr>
          <w:rFonts w:ascii="宋体" w:hAnsi="宋体"/>
          <w:b/>
          <w:sz w:val="24"/>
        </w:rPr>
      </w:pPr>
    </w:p>
    <w:p w14:paraId="6AF8D6F7">
      <w:pPr>
        <w:spacing w:line="360" w:lineRule="exact"/>
        <w:rPr>
          <w:rFonts w:ascii="宋体" w:hAnsi="宋体"/>
          <w:b/>
          <w:sz w:val="24"/>
        </w:rPr>
      </w:pPr>
    </w:p>
    <w:p w14:paraId="707598CE">
      <w:pPr>
        <w:spacing w:line="360" w:lineRule="exact"/>
        <w:rPr>
          <w:rFonts w:ascii="宋体" w:hAnsi="宋体"/>
          <w:b/>
          <w:sz w:val="24"/>
        </w:rPr>
      </w:pPr>
    </w:p>
    <w:p w14:paraId="46D75F18">
      <w:pPr>
        <w:spacing w:line="360" w:lineRule="exact"/>
        <w:rPr>
          <w:rFonts w:ascii="宋体" w:hAnsi="宋体"/>
          <w:b/>
          <w:sz w:val="24"/>
        </w:rPr>
      </w:pPr>
    </w:p>
    <w:p w14:paraId="05F0B8C9">
      <w:pPr>
        <w:pStyle w:val="18"/>
        <w:rPr>
          <w:rFonts w:ascii="宋体" w:hAnsi="宋体"/>
          <w:b/>
          <w:sz w:val="24"/>
        </w:rPr>
      </w:pPr>
    </w:p>
    <w:p w14:paraId="716DB7AF">
      <w:pPr>
        <w:pStyle w:val="18"/>
        <w:rPr>
          <w:rFonts w:ascii="宋体" w:hAnsi="宋体"/>
          <w:b/>
          <w:sz w:val="24"/>
        </w:rPr>
      </w:pPr>
    </w:p>
    <w:p w14:paraId="05D244A3">
      <w:pPr>
        <w:pStyle w:val="18"/>
        <w:rPr>
          <w:rFonts w:ascii="宋体" w:hAnsi="宋体"/>
          <w:b/>
          <w:sz w:val="24"/>
        </w:rPr>
      </w:pPr>
    </w:p>
    <w:p w14:paraId="4B863470">
      <w:pPr>
        <w:pStyle w:val="18"/>
        <w:rPr>
          <w:rFonts w:ascii="宋体" w:hAnsi="宋体"/>
          <w:b/>
          <w:sz w:val="24"/>
        </w:rPr>
      </w:pPr>
    </w:p>
    <w:p w14:paraId="78C02912">
      <w:pPr>
        <w:spacing w:line="360" w:lineRule="exact"/>
        <w:rPr>
          <w:rFonts w:ascii="宋体" w:hAnsi="宋体"/>
          <w:b/>
          <w:sz w:val="24"/>
        </w:rPr>
      </w:pPr>
    </w:p>
    <w:p w14:paraId="752226BB">
      <w:pPr>
        <w:spacing w:line="360" w:lineRule="exact"/>
        <w:rPr>
          <w:rFonts w:ascii="宋体" w:hAnsi="宋体"/>
          <w:b/>
          <w:sz w:val="24"/>
        </w:rPr>
      </w:pPr>
    </w:p>
    <w:p w14:paraId="12509D9D">
      <w:pPr>
        <w:spacing w:line="360" w:lineRule="exact"/>
        <w:rPr>
          <w:rFonts w:ascii="宋体" w:hAnsi="宋体"/>
          <w:b/>
          <w:sz w:val="24"/>
        </w:rPr>
        <w:sectPr>
          <w:footerReference r:id="rId3" w:type="default"/>
          <w:pgSz w:w="11906" w:h="16838"/>
          <w:pgMar w:top="1440" w:right="1701" w:bottom="1440" w:left="1701" w:header="851" w:footer="992" w:gutter="0"/>
          <w:cols w:space="720" w:num="1"/>
          <w:docGrid w:type="lines" w:linePitch="312" w:charSpace="0"/>
        </w:sectPr>
      </w:pPr>
    </w:p>
    <w:p w14:paraId="25D77BAA">
      <w:pPr>
        <w:spacing w:line="360" w:lineRule="exact"/>
        <w:rPr>
          <w:rFonts w:ascii="宋体" w:hAnsi="宋体"/>
          <w:b/>
          <w:sz w:val="24"/>
        </w:rPr>
      </w:pPr>
      <w:r>
        <w:rPr>
          <w:rFonts w:hint="eastAsia" w:ascii="宋体" w:hAnsi="宋体"/>
          <w:b/>
          <w:sz w:val="24"/>
        </w:rPr>
        <w:t>附件3</w:t>
      </w:r>
    </w:p>
    <w:p w14:paraId="1D221092">
      <w:pPr>
        <w:pStyle w:val="5"/>
        <w:rPr>
          <w:rFonts w:ascii="宋体" w:hAnsi="宋体" w:eastAsia="宋体" w:cs="仿宋"/>
          <w:bCs/>
          <w:spacing w:val="0"/>
          <w:kern w:val="2"/>
          <w:szCs w:val="24"/>
        </w:rPr>
      </w:pPr>
      <w:r>
        <w:rPr>
          <w:rFonts w:hint="eastAsia" w:ascii="宋体" w:hAnsi="宋体" w:eastAsia="宋体" w:cs="仿宋"/>
          <w:bCs/>
          <w:spacing w:val="0"/>
          <w:kern w:val="2"/>
          <w:szCs w:val="24"/>
        </w:rPr>
        <w:t>采购需求响应表</w:t>
      </w:r>
    </w:p>
    <w:p w14:paraId="067911BA">
      <w:pPr>
        <w:spacing w:line="320" w:lineRule="exact"/>
        <w:jc w:val="center"/>
        <w:rPr>
          <w:rFonts w:ascii="宋体" w:hAnsi="宋体"/>
          <w:b/>
          <w:sz w:val="28"/>
          <w:szCs w:val="28"/>
        </w:rPr>
      </w:pPr>
    </w:p>
    <w:p w14:paraId="169EA681">
      <w:pPr>
        <w:spacing w:line="320" w:lineRule="exact"/>
        <w:jc w:val="left"/>
        <w:rPr>
          <w:rFonts w:ascii="宋体" w:hAnsi="宋体"/>
          <w:sz w:val="24"/>
        </w:rPr>
      </w:pPr>
      <w:r>
        <w:rPr>
          <w:rFonts w:hint="eastAsia" w:ascii="宋体" w:hAnsi="宋体"/>
          <w:sz w:val="24"/>
        </w:rPr>
        <w:t>说明：响应供应商必须仔细阅读采购文件中所有技术规范条款和相关功能要求，并对所有技术规范和功能偏离的条目列入下表，未列入下表的视作响应供应商不响应。响应供应商</w:t>
      </w:r>
      <w:r>
        <w:rPr>
          <w:rFonts w:hint="eastAsia" w:ascii="宋体" w:hAnsi="宋体"/>
          <w:sz w:val="24"/>
          <w:u w:val="single"/>
        </w:rPr>
        <w:t>必须根据所投产品的实际情况如实填写，评委会如发现有虚假描述，</w:t>
      </w:r>
      <w:r>
        <w:rPr>
          <w:rFonts w:ascii="宋体" w:hAnsi="宋体"/>
          <w:sz w:val="24"/>
          <w:u w:val="single"/>
        </w:rPr>
        <w:t>提供虚假材料谋取成交的</w:t>
      </w:r>
      <w:r>
        <w:rPr>
          <w:rFonts w:hint="eastAsia" w:ascii="宋体" w:hAnsi="宋体"/>
          <w:sz w:val="24"/>
          <w:u w:val="single"/>
        </w:rPr>
        <w:t>，属违反政府采购法相关规定，该响应文件作废标处理。</w:t>
      </w:r>
      <w:r>
        <w:rPr>
          <w:rFonts w:ascii="宋体" w:hAnsi="宋体"/>
          <w:sz w:val="24"/>
        </w:rPr>
        <w:tab/>
      </w:r>
    </w:p>
    <w:p w14:paraId="4496816C">
      <w:pPr>
        <w:tabs>
          <w:tab w:val="left" w:pos="635"/>
          <w:tab w:val="left" w:pos="2852"/>
          <w:tab w:val="left" w:pos="5260"/>
          <w:tab w:val="left" w:pos="9654"/>
        </w:tabs>
        <w:spacing w:line="320" w:lineRule="exact"/>
        <w:rPr>
          <w:rFonts w:ascii="宋体" w:hAnsi="宋体"/>
          <w:sz w:val="24"/>
        </w:rPr>
      </w:pPr>
    </w:p>
    <w:tbl>
      <w:tblPr>
        <w:tblStyle w:val="40"/>
        <w:tblW w:w="15307" w:type="dxa"/>
        <w:jc w:val="center"/>
        <w:tblLayout w:type="fixed"/>
        <w:tblCellMar>
          <w:top w:w="0" w:type="dxa"/>
          <w:left w:w="54" w:type="dxa"/>
          <w:bottom w:w="0" w:type="dxa"/>
          <w:right w:w="54" w:type="dxa"/>
        </w:tblCellMar>
      </w:tblPr>
      <w:tblGrid>
        <w:gridCol w:w="655"/>
        <w:gridCol w:w="6707"/>
        <w:gridCol w:w="6534"/>
        <w:gridCol w:w="1411"/>
      </w:tblGrid>
      <w:tr w14:paraId="1F26BDB5">
        <w:trPr>
          <w:trHeight w:val="0" w:hRule="atLeast"/>
          <w:jc w:val="center"/>
        </w:trPr>
        <w:tc>
          <w:tcPr>
            <w:tcW w:w="655" w:type="dxa"/>
            <w:tcBorders>
              <w:top w:val="single" w:color="auto" w:sz="6" w:space="0"/>
              <w:left w:val="single" w:color="auto" w:sz="6" w:space="0"/>
              <w:bottom w:val="single" w:color="auto" w:sz="6" w:space="0"/>
              <w:right w:val="single" w:color="auto" w:sz="4" w:space="0"/>
            </w:tcBorders>
            <w:noWrap/>
            <w:vAlign w:val="center"/>
          </w:tcPr>
          <w:p w14:paraId="73E7400F">
            <w:pPr>
              <w:spacing w:line="320" w:lineRule="exact"/>
              <w:jc w:val="center"/>
              <w:rPr>
                <w:rFonts w:ascii="宋体" w:hAnsi="宋体"/>
                <w:sz w:val="24"/>
              </w:rPr>
            </w:pPr>
            <w:r>
              <w:rPr>
                <w:rFonts w:hint="eastAsia" w:ascii="宋体" w:hAnsi="宋体"/>
                <w:sz w:val="24"/>
              </w:rPr>
              <w:t>序号</w:t>
            </w:r>
          </w:p>
        </w:tc>
        <w:tc>
          <w:tcPr>
            <w:tcW w:w="6707" w:type="dxa"/>
            <w:tcBorders>
              <w:top w:val="single" w:color="auto" w:sz="6" w:space="0"/>
              <w:left w:val="single" w:color="auto" w:sz="4" w:space="0"/>
              <w:bottom w:val="single" w:color="auto" w:sz="6" w:space="0"/>
              <w:right w:val="single" w:color="auto" w:sz="6" w:space="0"/>
            </w:tcBorders>
            <w:noWrap/>
            <w:vAlign w:val="center"/>
          </w:tcPr>
          <w:p w14:paraId="263C0D44">
            <w:pPr>
              <w:spacing w:line="320" w:lineRule="exact"/>
              <w:jc w:val="center"/>
              <w:rPr>
                <w:rFonts w:ascii="宋体" w:hAnsi="宋体"/>
                <w:sz w:val="24"/>
              </w:rPr>
            </w:pPr>
            <w:r>
              <w:rPr>
                <w:rFonts w:hint="eastAsia" w:ascii="宋体" w:hAnsi="宋体"/>
                <w:sz w:val="24"/>
              </w:rPr>
              <w:t>采购规格</w:t>
            </w:r>
          </w:p>
        </w:tc>
        <w:tc>
          <w:tcPr>
            <w:tcW w:w="6534" w:type="dxa"/>
            <w:tcBorders>
              <w:top w:val="single" w:color="auto" w:sz="6" w:space="0"/>
              <w:left w:val="single" w:color="auto" w:sz="6" w:space="0"/>
              <w:bottom w:val="single" w:color="auto" w:sz="6" w:space="0"/>
              <w:right w:val="single" w:color="auto" w:sz="6" w:space="0"/>
            </w:tcBorders>
            <w:noWrap/>
            <w:vAlign w:val="center"/>
          </w:tcPr>
          <w:p w14:paraId="1848F4B8">
            <w:pPr>
              <w:spacing w:line="320" w:lineRule="exact"/>
              <w:jc w:val="center"/>
              <w:rPr>
                <w:rFonts w:ascii="宋体" w:hAnsi="宋体"/>
                <w:sz w:val="24"/>
              </w:rPr>
            </w:pPr>
            <w:r>
              <w:rPr>
                <w:rFonts w:hint="eastAsia" w:ascii="宋体" w:hAnsi="宋体"/>
                <w:sz w:val="24"/>
              </w:rPr>
              <w:t>响应规格</w:t>
            </w:r>
          </w:p>
        </w:tc>
        <w:tc>
          <w:tcPr>
            <w:tcW w:w="1411" w:type="dxa"/>
            <w:tcBorders>
              <w:top w:val="single" w:color="auto" w:sz="6" w:space="0"/>
              <w:left w:val="single" w:color="auto" w:sz="4" w:space="0"/>
              <w:bottom w:val="single" w:color="auto" w:sz="6" w:space="0"/>
              <w:right w:val="single" w:color="auto" w:sz="6" w:space="0"/>
            </w:tcBorders>
            <w:noWrap/>
            <w:vAlign w:val="center"/>
          </w:tcPr>
          <w:p w14:paraId="2594B337">
            <w:pPr>
              <w:spacing w:line="320" w:lineRule="exact"/>
              <w:jc w:val="center"/>
              <w:rPr>
                <w:rFonts w:ascii="宋体" w:hAnsi="宋体"/>
                <w:sz w:val="24"/>
              </w:rPr>
            </w:pPr>
            <w:r>
              <w:rPr>
                <w:rFonts w:ascii="宋体" w:hAnsi="宋体"/>
                <w:sz w:val="24"/>
              </w:rPr>
              <w:t>偏离情况</w:t>
            </w:r>
          </w:p>
          <w:p w14:paraId="098B292D">
            <w:pPr>
              <w:spacing w:line="320" w:lineRule="exact"/>
              <w:jc w:val="center"/>
              <w:rPr>
                <w:rFonts w:ascii="宋体" w:hAnsi="宋体"/>
                <w:sz w:val="24"/>
              </w:rPr>
            </w:pPr>
            <w:r>
              <w:rPr>
                <w:rFonts w:ascii="宋体" w:hAnsi="宋体"/>
                <w:sz w:val="24"/>
              </w:rPr>
              <w:t>（无偏离，正/负偏离）</w:t>
            </w:r>
          </w:p>
          <w:p w14:paraId="60922A14">
            <w:pPr>
              <w:spacing w:line="320" w:lineRule="exact"/>
              <w:jc w:val="center"/>
              <w:rPr>
                <w:rFonts w:ascii="宋体" w:hAnsi="宋体"/>
                <w:sz w:val="24"/>
              </w:rPr>
            </w:pPr>
            <w:r>
              <w:rPr>
                <w:rFonts w:hint="eastAsia" w:ascii="宋体" w:hAnsi="宋体"/>
                <w:sz w:val="24"/>
              </w:rPr>
              <w:t>证明材料页码</w:t>
            </w:r>
          </w:p>
        </w:tc>
      </w:tr>
      <w:tr w14:paraId="1FC582C6">
        <w:tblPrEx>
          <w:tblCellMar>
            <w:top w:w="0" w:type="dxa"/>
            <w:left w:w="54" w:type="dxa"/>
            <w:bottom w:w="0" w:type="dxa"/>
            <w:right w:w="54" w:type="dxa"/>
          </w:tblCellMar>
        </w:tblPrEx>
        <w:trPr>
          <w:trHeight w:val="0" w:hRule="atLeast"/>
          <w:jc w:val="center"/>
        </w:trPr>
        <w:tc>
          <w:tcPr>
            <w:tcW w:w="655" w:type="dxa"/>
            <w:tcBorders>
              <w:top w:val="single" w:color="auto" w:sz="6" w:space="0"/>
              <w:left w:val="single" w:color="auto" w:sz="6" w:space="0"/>
              <w:bottom w:val="single" w:color="auto" w:sz="4" w:space="0"/>
              <w:right w:val="single" w:color="auto" w:sz="4" w:space="0"/>
            </w:tcBorders>
            <w:noWrap/>
            <w:vAlign w:val="center"/>
          </w:tcPr>
          <w:p w14:paraId="526D1ECF">
            <w:pPr>
              <w:spacing w:line="320" w:lineRule="exact"/>
              <w:jc w:val="center"/>
              <w:rPr>
                <w:rFonts w:hint="eastAsia" w:ascii="宋体" w:hAnsi="宋体" w:eastAsia="宋体"/>
                <w:sz w:val="24"/>
                <w:lang w:val="en-US" w:eastAsia="zh-CN"/>
              </w:rPr>
            </w:pPr>
            <w:r>
              <w:rPr>
                <w:rFonts w:hint="eastAsia" w:ascii="宋体" w:hAnsi="宋体"/>
                <w:sz w:val="24"/>
                <w:lang w:val="en-US" w:eastAsia="zh-CN"/>
              </w:rPr>
              <w:t>1</w:t>
            </w:r>
          </w:p>
        </w:tc>
        <w:tc>
          <w:tcPr>
            <w:tcW w:w="6707" w:type="dxa"/>
            <w:tcBorders>
              <w:top w:val="single" w:color="auto" w:sz="6" w:space="0"/>
              <w:left w:val="single" w:color="auto" w:sz="4" w:space="0"/>
              <w:bottom w:val="single" w:color="auto" w:sz="4" w:space="0"/>
              <w:right w:val="single" w:color="auto" w:sz="6" w:space="0"/>
            </w:tcBorders>
            <w:noWrap/>
          </w:tcPr>
          <w:p w14:paraId="69B70E68">
            <w:pPr>
              <w:adjustRightInd w:val="0"/>
              <w:snapToGrid w:val="0"/>
              <w:spacing w:line="560" w:lineRule="exact"/>
              <w:ind w:firstLine="482" w:firstLineChars="200"/>
              <w:rPr>
                <w:rFonts w:ascii="宋体" w:hAnsi="宋体" w:cs="宋体"/>
                <w:b/>
                <w:bCs/>
                <w:sz w:val="24"/>
              </w:rPr>
            </w:pPr>
            <w:r>
              <w:rPr>
                <w:rFonts w:hint="eastAsia" w:ascii="宋体" w:hAnsi="宋体" w:cs="宋体"/>
                <w:b/>
                <w:bCs/>
                <w:sz w:val="24"/>
              </w:rPr>
              <w:t>一、服务内容</w:t>
            </w:r>
          </w:p>
          <w:p w14:paraId="1EB22A62">
            <w:pPr>
              <w:adjustRightInd w:val="0"/>
              <w:snapToGrid w:val="0"/>
              <w:spacing w:line="560" w:lineRule="exact"/>
              <w:ind w:left="640"/>
              <w:rPr>
                <w:rFonts w:ascii="宋体" w:hAnsi="宋体" w:cs="宋体"/>
                <w:sz w:val="24"/>
              </w:rPr>
            </w:pPr>
            <w:r>
              <w:rPr>
                <w:rFonts w:hint="eastAsia" w:ascii="宋体" w:hAnsi="宋体" w:cs="宋体"/>
                <w:sz w:val="24"/>
              </w:rPr>
              <w:t>采购人库区粮食出入库装卸车、搬运、临时劳务等相关业务。</w:t>
            </w:r>
          </w:p>
          <w:p w14:paraId="5734495E">
            <w:pPr>
              <w:adjustRightInd w:val="0"/>
              <w:snapToGrid w:val="0"/>
              <w:spacing w:line="560" w:lineRule="exact"/>
              <w:ind w:firstLine="482" w:firstLineChars="200"/>
              <w:rPr>
                <w:rFonts w:ascii="宋体" w:hAnsi="宋体" w:cs="宋体"/>
                <w:b/>
                <w:bCs/>
                <w:sz w:val="24"/>
              </w:rPr>
            </w:pPr>
            <w:r>
              <w:rPr>
                <w:rFonts w:hint="eastAsia" w:ascii="宋体" w:hAnsi="宋体" w:cs="宋体"/>
                <w:b/>
                <w:bCs/>
                <w:sz w:val="24"/>
              </w:rPr>
              <w:t>二、服务价格</w:t>
            </w:r>
          </w:p>
          <w:p w14:paraId="6CA5DDDD">
            <w:pPr>
              <w:adjustRightInd w:val="0"/>
              <w:snapToGrid w:val="0"/>
              <w:spacing w:line="560" w:lineRule="exact"/>
              <w:ind w:firstLine="480" w:firstLineChars="200"/>
              <w:rPr>
                <w:rFonts w:ascii="宋体" w:hAnsi="宋体" w:cs="宋体"/>
                <w:sz w:val="24"/>
              </w:rPr>
            </w:pPr>
            <w:r>
              <w:rPr>
                <w:rFonts w:hint="eastAsia" w:ascii="宋体" w:hAnsi="宋体" w:cs="宋体"/>
                <w:sz w:val="24"/>
              </w:rPr>
              <w:t>见附件（含税价格）</w:t>
            </w:r>
          </w:p>
          <w:p w14:paraId="55758CC9">
            <w:pPr>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rPr>
              <w:t>限价表</w:t>
            </w:r>
          </w:p>
          <w:p w14:paraId="7457E6E7">
            <w:pPr>
              <w:adjustRightInd w:val="0"/>
              <w:snapToGrid w:val="0"/>
              <w:spacing w:line="560" w:lineRule="exact"/>
              <w:ind w:firstLine="480" w:firstLineChars="200"/>
              <w:rPr>
                <w:rFonts w:hint="eastAsia" w:ascii="宋体" w:hAnsi="宋体" w:cs="宋体"/>
                <w:kern w:val="0"/>
                <w:sz w:val="24"/>
              </w:rPr>
            </w:pPr>
          </w:p>
          <w:p w14:paraId="6ABDAA6A">
            <w:pPr>
              <w:adjustRightInd w:val="0"/>
              <w:snapToGrid w:val="0"/>
              <w:spacing w:line="560" w:lineRule="exact"/>
              <w:ind w:firstLine="420" w:firstLineChars="200"/>
              <w:rPr>
                <w:rFonts w:hint="eastAsia" w:ascii="宋体" w:hAnsi="宋体" w:cs="宋体"/>
                <w:kern w:val="0"/>
                <w:sz w:val="24"/>
              </w:rPr>
            </w:pPr>
            <w:r>
              <w:drawing>
                <wp:anchor distT="0" distB="0" distL="114300" distR="114300" simplePos="0" relativeHeight="251660288" behindDoc="0" locked="0" layoutInCell="1" allowOverlap="1">
                  <wp:simplePos x="0" y="0"/>
                  <wp:positionH relativeFrom="column">
                    <wp:posOffset>43180</wp:posOffset>
                  </wp:positionH>
                  <wp:positionV relativeFrom="paragraph">
                    <wp:posOffset>88265</wp:posOffset>
                  </wp:positionV>
                  <wp:extent cx="4050665" cy="2609215"/>
                  <wp:effectExtent l="0" t="0" r="6985"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4050665" cy="2609215"/>
                          </a:xfrm>
                          <a:prstGeom prst="rect">
                            <a:avLst/>
                          </a:prstGeom>
                          <a:noFill/>
                          <a:ln>
                            <a:noFill/>
                          </a:ln>
                        </pic:spPr>
                      </pic:pic>
                    </a:graphicData>
                  </a:graphic>
                </wp:anchor>
              </w:drawing>
            </w:r>
          </w:p>
          <w:p w14:paraId="3EAE853B">
            <w:pPr>
              <w:adjustRightInd w:val="0"/>
              <w:snapToGrid w:val="0"/>
              <w:spacing w:line="560" w:lineRule="exact"/>
              <w:ind w:firstLine="480" w:firstLineChars="200"/>
              <w:rPr>
                <w:rFonts w:hint="eastAsia" w:ascii="宋体" w:hAnsi="宋体" w:cs="宋体"/>
                <w:kern w:val="0"/>
                <w:sz w:val="24"/>
              </w:rPr>
            </w:pPr>
          </w:p>
          <w:p w14:paraId="43FF63E8">
            <w:pPr>
              <w:adjustRightInd w:val="0"/>
              <w:snapToGrid w:val="0"/>
              <w:spacing w:line="560" w:lineRule="exact"/>
              <w:ind w:firstLine="482" w:firstLineChars="200"/>
              <w:rPr>
                <w:rFonts w:hint="eastAsia" w:ascii="宋体" w:hAnsi="宋体" w:cs="宋体"/>
                <w:b/>
                <w:bCs/>
                <w:sz w:val="24"/>
              </w:rPr>
            </w:pPr>
          </w:p>
          <w:p w14:paraId="13FDD48C">
            <w:pPr>
              <w:adjustRightInd w:val="0"/>
              <w:snapToGrid w:val="0"/>
              <w:spacing w:line="560" w:lineRule="exact"/>
              <w:ind w:firstLine="482" w:firstLineChars="200"/>
              <w:rPr>
                <w:rFonts w:hint="eastAsia" w:ascii="宋体" w:hAnsi="宋体" w:cs="宋体"/>
                <w:b/>
                <w:bCs/>
                <w:sz w:val="24"/>
              </w:rPr>
            </w:pPr>
          </w:p>
          <w:p w14:paraId="069C6619">
            <w:pPr>
              <w:adjustRightInd w:val="0"/>
              <w:snapToGrid w:val="0"/>
              <w:spacing w:line="560" w:lineRule="exact"/>
              <w:ind w:firstLine="482" w:firstLineChars="200"/>
              <w:rPr>
                <w:rFonts w:hint="eastAsia" w:ascii="宋体" w:hAnsi="宋体" w:cs="宋体"/>
                <w:b/>
                <w:bCs/>
                <w:sz w:val="24"/>
              </w:rPr>
            </w:pPr>
          </w:p>
          <w:p w14:paraId="0E8431D8">
            <w:pPr>
              <w:adjustRightInd w:val="0"/>
              <w:snapToGrid w:val="0"/>
              <w:spacing w:line="560" w:lineRule="exact"/>
              <w:ind w:firstLine="482" w:firstLineChars="200"/>
              <w:rPr>
                <w:rFonts w:hint="eastAsia" w:ascii="宋体" w:hAnsi="宋体" w:cs="宋体"/>
                <w:b/>
                <w:bCs/>
                <w:sz w:val="24"/>
              </w:rPr>
            </w:pPr>
          </w:p>
          <w:p w14:paraId="6F9067F4">
            <w:pPr>
              <w:adjustRightInd w:val="0"/>
              <w:snapToGrid w:val="0"/>
              <w:spacing w:line="560" w:lineRule="exact"/>
              <w:ind w:firstLine="482" w:firstLineChars="200"/>
              <w:rPr>
                <w:rFonts w:hint="eastAsia" w:ascii="宋体" w:hAnsi="宋体" w:cs="宋体"/>
                <w:b/>
                <w:bCs/>
                <w:sz w:val="24"/>
              </w:rPr>
            </w:pPr>
          </w:p>
          <w:p w14:paraId="270148FA">
            <w:pPr>
              <w:adjustRightInd w:val="0"/>
              <w:snapToGrid w:val="0"/>
              <w:spacing w:line="560" w:lineRule="exact"/>
              <w:ind w:firstLine="482" w:firstLineChars="200"/>
              <w:rPr>
                <w:rFonts w:hint="eastAsia" w:ascii="宋体" w:hAnsi="宋体" w:cs="宋体"/>
                <w:b/>
                <w:bCs/>
                <w:sz w:val="24"/>
              </w:rPr>
            </w:pPr>
          </w:p>
          <w:p w14:paraId="0F31AFDD">
            <w:pPr>
              <w:adjustRightInd w:val="0"/>
              <w:snapToGrid w:val="0"/>
              <w:spacing w:line="560" w:lineRule="exact"/>
              <w:ind w:firstLine="482" w:firstLineChars="200"/>
              <w:rPr>
                <w:rFonts w:ascii="宋体" w:hAnsi="宋体" w:cs="宋体"/>
                <w:b/>
                <w:bCs/>
                <w:sz w:val="24"/>
              </w:rPr>
            </w:pPr>
            <w:r>
              <w:rPr>
                <w:rFonts w:hint="eastAsia" w:ascii="宋体" w:hAnsi="宋体" w:cs="宋体"/>
                <w:b/>
                <w:bCs/>
                <w:sz w:val="24"/>
              </w:rPr>
              <w:t>三、履约保证金</w:t>
            </w:r>
          </w:p>
          <w:p w14:paraId="1C3E749C">
            <w:pPr>
              <w:adjustRightInd w:val="0"/>
              <w:snapToGrid w:val="0"/>
              <w:spacing w:line="560" w:lineRule="exact"/>
              <w:ind w:firstLine="480" w:firstLineChars="200"/>
              <w:rPr>
                <w:rFonts w:ascii="宋体" w:hAnsi="宋体" w:cs="宋体"/>
                <w:sz w:val="24"/>
              </w:rPr>
            </w:pPr>
            <w:r>
              <w:rPr>
                <w:rFonts w:hint="eastAsia" w:ascii="宋体" w:hAnsi="宋体" w:cs="宋体"/>
                <w:sz w:val="24"/>
              </w:rPr>
              <w:t>投标人在开始提供劳务的5日内须将20000元（人民币）履约保证金汇入采购人指定账户。</w:t>
            </w:r>
          </w:p>
          <w:p w14:paraId="72130D9F">
            <w:pPr>
              <w:adjustRightInd w:val="0"/>
              <w:snapToGrid w:val="0"/>
              <w:spacing w:line="560" w:lineRule="exact"/>
              <w:ind w:firstLine="480" w:firstLineChars="200"/>
              <w:rPr>
                <w:rFonts w:ascii="宋体" w:hAnsi="宋体" w:cs="宋体"/>
                <w:sz w:val="24"/>
              </w:rPr>
            </w:pPr>
            <w:r>
              <w:rPr>
                <w:rFonts w:hint="eastAsia" w:ascii="宋体" w:hAnsi="宋体" w:cs="宋体"/>
                <w:sz w:val="24"/>
              </w:rPr>
              <w:t>履约保证金主要用于：</w:t>
            </w:r>
          </w:p>
          <w:p w14:paraId="7A01E37F">
            <w:pPr>
              <w:adjustRightInd w:val="0"/>
              <w:snapToGrid w:val="0"/>
              <w:spacing w:line="560" w:lineRule="exact"/>
              <w:ind w:firstLine="480" w:firstLineChars="200"/>
              <w:rPr>
                <w:rFonts w:ascii="宋体" w:hAnsi="宋体" w:cs="宋体"/>
                <w:sz w:val="24"/>
              </w:rPr>
            </w:pPr>
            <w:r>
              <w:rPr>
                <w:rFonts w:hint="eastAsia" w:ascii="宋体" w:hAnsi="宋体" w:cs="宋体"/>
                <w:sz w:val="24"/>
              </w:rPr>
              <w:t>①投标人合同期内为采购人提供劳务服务时，由于投标人劳务人员违章操作、疲劳作业、技术熟练程度不够等原因造成自身或他人重大工伤事故，投标人必须及时施救；如投标人不能按照合同约定和承诺积极履行医疗救治与赔偿责任时，采购人将动用履约保证金部分或全部用于受伤人员医疗救治及人民法院对投标人有责判决执行的支付款；</w:t>
            </w:r>
          </w:p>
          <w:p w14:paraId="2DEB3B5E">
            <w:pPr>
              <w:adjustRightInd w:val="0"/>
              <w:snapToGrid w:val="0"/>
              <w:spacing w:line="560" w:lineRule="exact"/>
              <w:ind w:firstLine="480" w:firstLineChars="200"/>
              <w:rPr>
                <w:rFonts w:ascii="宋体" w:hAnsi="宋体" w:cs="宋体"/>
                <w:sz w:val="24"/>
              </w:rPr>
            </w:pPr>
            <w:r>
              <w:rPr>
                <w:rFonts w:hint="eastAsia" w:ascii="宋体" w:hAnsi="宋体" w:cs="宋体"/>
                <w:sz w:val="24"/>
              </w:rPr>
              <w:t>②投标人因违章操作或未按合同提供劳务服务，给采购人造成损失的赔偿；</w:t>
            </w:r>
          </w:p>
          <w:p w14:paraId="6F5B05B7">
            <w:pPr>
              <w:adjustRightInd w:val="0"/>
              <w:snapToGrid w:val="0"/>
              <w:spacing w:line="560" w:lineRule="exact"/>
              <w:ind w:firstLine="480" w:firstLineChars="200"/>
              <w:rPr>
                <w:rFonts w:ascii="宋体" w:hAnsi="宋体" w:cs="宋体"/>
                <w:sz w:val="24"/>
              </w:rPr>
            </w:pPr>
            <w:r>
              <w:rPr>
                <w:rFonts w:hint="eastAsia" w:ascii="宋体" w:hAnsi="宋体" w:cs="宋体"/>
                <w:sz w:val="24"/>
              </w:rPr>
              <w:t>③投标人不能按合同约定满足采购人服务需求，采购人寻求补偿服务时所发生的价差；</w:t>
            </w:r>
          </w:p>
          <w:p w14:paraId="6AC612C3">
            <w:pPr>
              <w:adjustRightInd w:val="0"/>
              <w:snapToGrid w:val="0"/>
              <w:spacing w:line="560" w:lineRule="exact"/>
              <w:ind w:firstLine="480" w:firstLineChars="200"/>
              <w:rPr>
                <w:rFonts w:ascii="宋体" w:hAnsi="宋体" w:cs="宋体"/>
                <w:sz w:val="24"/>
              </w:rPr>
            </w:pPr>
            <w:r>
              <w:rPr>
                <w:rFonts w:hint="eastAsia" w:ascii="宋体" w:hAnsi="宋体" w:cs="宋体"/>
                <w:sz w:val="24"/>
              </w:rPr>
              <w:t>④投标人不能按合同完成任务时的罚款；</w:t>
            </w:r>
          </w:p>
          <w:p w14:paraId="2E1A9E07">
            <w:pPr>
              <w:adjustRightInd w:val="0"/>
              <w:snapToGrid w:val="0"/>
              <w:spacing w:line="560" w:lineRule="exact"/>
              <w:ind w:firstLine="480" w:firstLineChars="200"/>
              <w:rPr>
                <w:rFonts w:ascii="宋体" w:hAnsi="宋体" w:cs="宋体"/>
                <w:sz w:val="24"/>
              </w:rPr>
            </w:pPr>
            <w:r>
              <w:rPr>
                <w:rFonts w:hint="eastAsia" w:ascii="宋体" w:hAnsi="宋体" w:cs="宋体"/>
                <w:sz w:val="24"/>
              </w:rPr>
              <w:t>⑤投标人其他违约责任赔偿。</w:t>
            </w:r>
          </w:p>
          <w:p w14:paraId="077EC9AB">
            <w:pPr>
              <w:adjustRightInd w:val="0"/>
              <w:snapToGrid w:val="0"/>
              <w:spacing w:line="560" w:lineRule="exact"/>
              <w:ind w:firstLine="480" w:firstLineChars="200"/>
              <w:rPr>
                <w:rFonts w:ascii="宋体" w:hAnsi="宋体" w:cs="宋体"/>
                <w:sz w:val="24"/>
              </w:rPr>
            </w:pPr>
            <w:r>
              <w:rPr>
                <w:rFonts w:hint="eastAsia" w:ascii="宋体" w:hAnsi="宋体" w:cs="宋体"/>
                <w:sz w:val="24"/>
              </w:rPr>
              <w:t>履约保证金在合同期满或解除后结余退还（不计利息）。</w:t>
            </w:r>
          </w:p>
          <w:p w14:paraId="51B27E57">
            <w:pPr>
              <w:adjustRightInd w:val="0"/>
              <w:snapToGrid w:val="0"/>
              <w:spacing w:line="560" w:lineRule="exact"/>
              <w:ind w:firstLine="480" w:firstLineChars="200"/>
              <w:rPr>
                <w:rFonts w:ascii="宋体" w:hAnsi="宋体" w:cs="宋体"/>
                <w:sz w:val="24"/>
              </w:rPr>
            </w:pPr>
            <w:r>
              <w:rPr>
                <w:rFonts w:hint="eastAsia" w:ascii="宋体" w:hAnsi="宋体" w:cs="宋体"/>
                <w:sz w:val="24"/>
              </w:rPr>
              <w:t>当履约保证金不足与弥补投标人给采购人造成的经济损失时，采购人有权从投标人劳务费中扣除。</w:t>
            </w:r>
          </w:p>
          <w:p w14:paraId="3F7FB88D">
            <w:pPr>
              <w:adjustRightInd w:val="0"/>
              <w:snapToGrid w:val="0"/>
              <w:spacing w:line="560" w:lineRule="exact"/>
              <w:ind w:firstLine="482" w:firstLineChars="200"/>
              <w:rPr>
                <w:rFonts w:ascii="宋体" w:hAnsi="宋体" w:cs="宋体"/>
                <w:b/>
                <w:bCs/>
                <w:sz w:val="24"/>
              </w:rPr>
            </w:pPr>
            <w:r>
              <w:rPr>
                <w:rFonts w:hint="eastAsia" w:ascii="宋体" w:hAnsi="宋体" w:cs="宋体"/>
                <w:b/>
                <w:bCs/>
                <w:sz w:val="24"/>
              </w:rPr>
              <w:t>四、投标人劳务人员的管理</w:t>
            </w:r>
          </w:p>
          <w:p w14:paraId="4580DA29">
            <w:pPr>
              <w:adjustRightInd w:val="0"/>
              <w:snapToGrid w:val="0"/>
              <w:spacing w:line="560" w:lineRule="exact"/>
              <w:ind w:firstLine="360" w:firstLineChars="150"/>
              <w:rPr>
                <w:rFonts w:ascii="宋体" w:hAnsi="宋体" w:cs="宋体"/>
                <w:sz w:val="24"/>
              </w:rPr>
            </w:pPr>
            <w:r>
              <w:rPr>
                <w:rFonts w:hint="eastAsia" w:ascii="宋体" w:hAnsi="宋体" w:cs="宋体"/>
                <w:sz w:val="24"/>
              </w:rPr>
              <w:t>1、投标人劳务人员必须遵守国家法律法规，提供服务时遵守采购人规章制度和相关管理规定，服从采购人业务部门人员管理。</w:t>
            </w:r>
          </w:p>
          <w:p w14:paraId="31965753">
            <w:pPr>
              <w:adjustRightInd w:val="0"/>
              <w:snapToGrid w:val="0"/>
              <w:spacing w:line="560" w:lineRule="exact"/>
              <w:ind w:firstLine="360" w:firstLineChars="150"/>
              <w:rPr>
                <w:rFonts w:ascii="宋体" w:hAnsi="宋体" w:cs="宋体"/>
                <w:sz w:val="24"/>
              </w:rPr>
            </w:pPr>
            <w:r>
              <w:rPr>
                <w:rFonts w:hint="eastAsia" w:ascii="宋体" w:hAnsi="宋体" w:cs="宋体"/>
                <w:sz w:val="24"/>
              </w:rPr>
              <w:t>2、投标人劳务人员的食、宿、交通自行解决，采购人不提供。</w:t>
            </w:r>
          </w:p>
          <w:p w14:paraId="68D07FEF">
            <w:pPr>
              <w:adjustRightInd w:val="0"/>
              <w:snapToGrid w:val="0"/>
              <w:spacing w:line="560" w:lineRule="exact"/>
              <w:ind w:firstLine="360" w:firstLineChars="150"/>
              <w:rPr>
                <w:rFonts w:ascii="宋体" w:hAnsi="宋体" w:cs="宋体"/>
                <w:sz w:val="24"/>
              </w:rPr>
            </w:pPr>
            <w:r>
              <w:rPr>
                <w:rFonts w:hint="eastAsia" w:ascii="宋体" w:hAnsi="宋体" w:cs="宋体"/>
                <w:sz w:val="24"/>
              </w:rPr>
              <w:t>3、投标人依法与劳务人员签订劳动合同，并为劳务人员办理工伤意外保险。投标人承担隐瞒实情或提供虚假证明所造成的全部责任。</w:t>
            </w:r>
          </w:p>
          <w:p w14:paraId="0BCE047A">
            <w:pPr>
              <w:adjustRightInd w:val="0"/>
              <w:snapToGrid w:val="0"/>
              <w:spacing w:line="560" w:lineRule="exact"/>
              <w:ind w:firstLine="360" w:firstLineChars="150"/>
              <w:rPr>
                <w:rFonts w:ascii="宋体" w:hAnsi="宋体" w:cs="宋体"/>
                <w:sz w:val="24"/>
              </w:rPr>
            </w:pPr>
            <w:r>
              <w:rPr>
                <w:rFonts w:hint="eastAsia" w:ascii="宋体" w:hAnsi="宋体" w:cs="宋体"/>
                <w:sz w:val="24"/>
              </w:rPr>
              <w:t>4、投标人应对劳务人员进行岗前培训，确保安全生产，文明作业；爱惜粮食，保证颗粒归仓；爱护公物，保证粮食机械的正常运转。</w:t>
            </w:r>
          </w:p>
          <w:p w14:paraId="3853A4E1">
            <w:pPr>
              <w:adjustRightInd w:val="0"/>
              <w:snapToGrid w:val="0"/>
              <w:spacing w:line="560" w:lineRule="exact"/>
              <w:ind w:firstLine="360" w:firstLineChars="150"/>
              <w:rPr>
                <w:rFonts w:ascii="宋体" w:hAnsi="宋体" w:cs="宋体"/>
                <w:sz w:val="24"/>
              </w:rPr>
            </w:pPr>
            <w:r>
              <w:rPr>
                <w:rFonts w:hint="eastAsia" w:ascii="宋体" w:hAnsi="宋体" w:cs="宋体"/>
                <w:sz w:val="24"/>
              </w:rPr>
              <w:t>5、服务过程中，投标人认为采购人作业场所、作业条件存在安全隐患的，应当即向采购人提出并待隐患消除后再作业。劳务人员因违章操作发生的一切工伤事故责任由作业者本人和投标人负责，采购人不承担任何责任。投标人因野蛮作业造成采购人设备等财产损失的须全额赔偿。</w:t>
            </w:r>
          </w:p>
          <w:p w14:paraId="0CF17588">
            <w:pPr>
              <w:adjustRightInd w:val="0"/>
              <w:snapToGrid w:val="0"/>
              <w:spacing w:line="560" w:lineRule="exact"/>
              <w:ind w:firstLine="360" w:firstLineChars="150"/>
              <w:rPr>
                <w:rFonts w:ascii="宋体" w:hAnsi="宋体" w:cs="宋体"/>
                <w:sz w:val="24"/>
              </w:rPr>
            </w:pPr>
            <w:r>
              <w:rPr>
                <w:rFonts w:hint="eastAsia" w:ascii="宋体" w:hAnsi="宋体" w:cs="宋体"/>
                <w:color w:val="000000"/>
                <w:sz w:val="24"/>
              </w:rPr>
              <w:t>6、投标人禁止安排有高血压、心脏病、传染病、童工等国家法律法规明文规定或医</w:t>
            </w:r>
            <w:r>
              <w:rPr>
                <w:rFonts w:hint="eastAsia" w:ascii="宋体" w:hAnsi="宋体" w:cs="宋体"/>
                <w:sz w:val="24"/>
              </w:rPr>
              <w:t>嘱不能从事本合同约定劳务的人员为采购人提供服务。投标人应严格落实政府疫情防控政策，服从政府及采购人疫情防控管理要求。</w:t>
            </w:r>
          </w:p>
          <w:p w14:paraId="04A0BCB0">
            <w:pPr>
              <w:adjustRightInd w:val="0"/>
              <w:snapToGrid w:val="0"/>
              <w:spacing w:line="560" w:lineRule="exact"/>
              <w:ind w:firstLine="360" w:firstLineChars="150"/>
              <w:rPr>
                <w:rFonts w:ascii="宋体" w:hAnsi="宋体" w:cs="宋体"/>
                <w:color w:val="000000"/>
                <w:sz w:val="24"/>
              </w:rPr>
            </w:pPr>
            <w:r>
              <w:rPr>
                <w:rFonts w:hint="eastAsia" w:ascii="宋体" w:hAnsi="宋体" w:cs="宋体"/>
                <w:color w:val="000000"/>
                <w:sz w:val="24"/>
              </w:rPr>
              <w:t>7、投标人应为从事本合同约定服务人员提供必要的劳动保护，包括安全帽、口罩、手套等。</w:t>
            </w:r>
          </w:p>
          <w:p w14:paraId="1850251E">
            <w:pPr>
              <w:adjustRightInd w:val="0"/>
              <w:snapToGrid w:val="0"/>
              <w:spacing w:line="560" w:lineRule="exact"/>
              <w:ind w:firstLine="482" w:firstLineChars="200"/>
              <w:rPr>
                <w:rFonts w:ascii="宋体" w:hAnsi="宋体" w:cs="宋体"/>
                <w:b/>
                <w:bCs/>
                <w:sz w:val="24"/>
              </w:rPr>
            </w:pPr>
            <w:r>
              <w:rPr>
                <w:rFonts w:hint="eastAsia" w:ascii="宋体" w:hAnsi="宋体" w:cs="宋体"/>
                <w:b/>
                <w:bCs/>
                <w:sz w:val="24"/>
              </w:rPr>
              <w:t>五、结算</w:t>
            </w:r>
          </w:p>
          <w:p w14:paraId="1C87D393">
            <w:pPr>
              <w:adjustRightInd w:val="0"/>
              <w:snapToGrid w:val="0"/>
              <w:spacing w:line="560" w:lineRule="exact"/>
              <w:ind w:firstLine="480" w:firstLineChars="200"/>
              <w:rPr>
                <w:rFonts w:ascii="宋体" w:hAnsi="宋体" w:cs="宋体"/>
                <w:sz w:val="24"/>
              </w:rPr>
            </w:pPr>
            <w:r>
              <w:rPr>
                <w:rFonts w:hint="eastAsia" w:ascii="宋体" w:hAnsi="宋体" w:cs="宋体"/>
                <w:sz w:val="24"/>
              </w:rPr>
              <w:t>投标人根据实际出库数量按照合同规定的费率标准统计报送采购人，双方确认后，投标人开具发票，采购人在15个工作日内付款。</w:t>
            </w:r>
          </w:p>
          <w:p w14:paraId="71B8E5D3">
            <w:pPr>
              <w:adjustRightInd w:val="0"/>
              <w:snapToGrid w:val="0"/>
              <w:spacing w:line="560" w:lineRule="exact"/>
              <w:ind w:firstLine="361" w:firstLineChars="150"/>
              <w:rPr>
                <w:rFonts w:ascii="宋体" w:hAnsi="宋体" w:cs="宋体"/>
                <w:b/>
                <w:bCs/>
                <w:sz w:val="24"/>
              </w:rPr>
            </w:pPr>
            <w:r>
              <w:rPr>
                <w:rFonts w:hint="eastAsia" w:ascii="宋体" w:hAnsi="宋体" w:cs="宋体"/>
                <w:b/>
                <w:bCs/>
                <w:sz w:val="24"/>
              </w:rPr>
              <w:t>六、其它约定</w:t>
            </w:r>
          </w:p>
          <w:p w14:paraId="28374863">
            <w:pPr>
              <w:adjustRightInd w:val="0"/>
              <w:snapToGrid w:val="0"/>
              <w:spacing w:line="560" w:lineRule="exact"/>
              <w:ind w:firstLine="360" w:firstLineChars="150"/>
              <w:rPr>
                <w:rFonts w:ascii="宋体" w:hAnsi="宋体" w:cs="宋体"/>
                <w:color w:val="000000"/>
                <w:sz w:val="24"/>
              </w:rPr>
            </w:pPr>
            <w:r>
              <w:rPr>
                <w:rFonts w:hint="eastAsia" w:ascii="宋体" w:hAnsi="宋体" w:cs="宋体"/>
                <w:color w:val="000000"/>
                <w:sz w:val="24"/>
              </w:rPr>
              <w:t>1、甲乙双方均有同时和第三方合作的权利，对方不得有异议。</w:t>
            </w:r>
          </w:p>
          <w:p w14:paraId="10377175">
            <w:pPr>
              <w:adjustRightInd w:val="0"/>
              <w:snapToGrid w:val="0"/>
              <w:spacing w:line="560" w:lineRule="exact"/>
              <w:ind w:firstLine="360" w:firstLineChars="150"/>
              <w:rPr>
                <w:rFonts w:ascii="宋体" w:hAnsi="宋体" w:cs="宋体"/>
                <w:color w:val="000000"/>
                <w:sz w:val="24"/>
              </w:rPr>
            </w:pPr>
            <w:r>
              <w:rPr>
                <w:rFonts w:hint="eastAsia" w:ascii="宋体" w:hAnsi="宋体" w:cs="宋体"/>
                <w:color w:val="000000"/>
                <w:sz w:val="24"/>
              </w:rPr>
              <w:t>2、投标人应具备24小时连续提供服务能力，保证随时向采购人提供装卸作业等服务，保证按时按质按量满足采购人的服务需要，但投标人不得要求工人疲劳作业。投标人劳务人员年龄在18—60周岁之间，应具有同行业从业经验、作业技巧。相关专业作业人员应具备相应作业资格证书。配备的管理人员应具备一定的管理经验，服从采购人管理。因不服从指挥造成作业延误或不良后果的，采购人有权要求投标人更换劳务人员并保留按违约处理的权利。</w:t>
            </w:r>
          </w:p>
          <w:p w14:paraId="6705F6DF">
            <w:pPr>
              <w:adjustRightInd w:val="0"/>
              <w:snapToGrid w:val="0"/>
              <w:spacing w:line="560" w:lineRule="exact"/>
              <w:ind w:firstLine="360" w:firstLineChars="150"/>
              <w:rPr>
                <w:rFonts w:ascii="宋体" w:hAnsi="宋体" w:cs="宋体"/>
                <w:sz w:val="24"/>
              </w:rPr>
            </w:pPr>
            <w:r>
              <w:rPr>
                <w:rFonts w:hint="eastAsia" w:ascii="宋体" w:hAnsi="宋体" w:cs="宋体"/>
                <w:sz w:val="24"/>
              </w:rPr>
              <w:t>3、投标人必须指派专人现场负责劳务人员的管理，采购人提供其办公和业务联络场所。投标人现场管理人员违反采购人管理规定，采购人有权要求投标人指派新的现场管理人员。</w:t>
            </w:r>
          </w:p>
          <w:p w14:paraId="28204EC9">
            <w:pPr>
              <w:adjustRightInd w:val="0"/>
              <w:snapToGrid w:val="0"/>
              <w:spacing w:line="560" w:lineRule="exact"/>
              <w:ind w:firstLine="360" w:firstLineChars="150"/>
              <w:rPr>
                <w:rFonts w:ascii="宋体" w:hAnsi="宋体" w:cs="宋体"/>
                <w:sz w:val="24"/>
              </w:rPr>
            </w:pPr>
            <w:r>
              <w:rPr>
                <w:rFonts w:hint="eastAsia" w:ascii="宋体" w:hAnsi="宋体" w:cs="宋体"/>
                <w:sz w:val="24"/>
              </w:rPr>
              <w:t>4、投标人应根据采购人的需要提供服务，不得拒绝其中的一项或某项。</w:t>
            </w:r>
          </w:p>
          <w:p w14:paraId="1FE4CA15">
            <w:pPr>
              <w:adjustRightInd w:val="0"/>
              <w:snapToGrid w:val="0"/>
              <w:spacing w:line="560" w:lineRule="exact"/>
              <w:ind w:firstLine="360" w:firstLineChars="150"/>
              <w:rPr>
                <w:rFonts w:ascii="宋体" w:hAnsi="宋体" w:cs="宋体"/>
                <w:sz w:val="24"/>
              </w:rPr>
            </w:pPr>
            <w:r>
              <w:rPr>
                <w:rFonts w:hint="eastAsia" w:ascii="宋体" w:hAnsi="宋体" w:cs="宋体"/>
                <w:sz w:val="24"/>
              </w:rPr>
              <w:t>5、作业期间，投标人劳务人员安全由投标人负责，如出现安全责任事故，投标人负责投标人人员的一切经济赔偿及法律后果。</w:t>
            </w:r>
          </w:p>
          <w:p w14:paraId="6CEB23A1">
            <w:pPr>
              <w:adjustRightInd w:val="0"/>
              <w:snapToGrid w:val="0"/>
              <w:spacing w:line="560" w:lineRule="exact"/>
              <w:ind w:firstLine="360" w:firstLineChars="150"/>
              <w:rPr>
                <w:rFonts w:ascii="宋体" w:hAnsi="宋体" w:cs="宋体"/>
                <w:sz w:val="24"/>
              </w:rPr>
            </w:pPr>
            <w:r>
              <w:rPr>
                <w:rFonts w:hint="eastAsia" w:ascii="宋体" w:hAnsi="宋体" w:cs="宋体"/>
                <w:sz w:val="24"/>
              </w:rPr>
              <w:t>6、投标人收到采购人通知后方可提供劳务服务，作业结束后停止提供劳务服务。</w:t>
            </w:r>
          </w:p>
          <w:p w14:paraId="7D96D13F"/>
          <w:p w14:paraId="582A4812">
            <w:pPr>
              <w:spacing w:line="320" w:lineRule="exact"/>
              <w:rPr>
                <w:rFonts w:ascii="宋体" w:hAnsi="宋体"/>
                <w:sz w:val="24"/>
              </w:rPr>
            </w:pPr>
          </w:p>
        </w:tc>
        <w:tc>
          <w:tcPr>
            <w:tcW w:w="6534" w:type="dxa"/>
            <w:tcBorders>
              <w:top w:val="single" w:color="auto" w:sz="6" w:space="0"/>
              <w:left w:val="single" w:color="auto" w:sz="6" w:space="0"/>
              <w:bottom w:val="single" w:color="auto" w:sz="4" w:space="0"/>
              <w:right w:val="single" w:color="auto" w:sz="6" w:space="0"/>
            </w:tcBorders>
            <w:noWrap/>
          </w:tcPr>
          <w:p w14:paraId="62ACAD2F">
            <w:pPr>
              <w:adjustRightInd w:val="0"/>
              <w:snapToGrid w:val="0"/>
              <w:spacing w:line="560" w:lineRule="exact"/>
              <w:ind w:firstLine="482" w:firstLineChars="200"/>
              <w:rPr>
                <w:rFonts w:ascii="宋体" w:hAnsi="宋体" w:cs="宋体"/>
                <w:b/>
                <w:bCs/>
                <w:sz w:val="24"/>
              </w:rPr>
            </w:pPr>
            <w:r>
              <w:rPr>
                <w:rFonts w:hint="eastAsia" w:ascii="宋体" w:hAnsi="宋体" w:cs="宋体"/>
                <w:b/>
                <w:bCs/>
                <w:sz w:val="24"/>
              </w:rPr>
              <w:t>一、服务内容</w:t>
            </w:r>
          </w:p>
          <w:p w14:paraId="427E52DE">
            <w:pPr>
              <w:adjustRightInd w:val="0"/>
              <w:snapToGrid w:val="0"/>
              <w:spacing w:line="560" w:lineRule="exact"/>
              <w:ind w:left="640"/>
              <w:rPr>
                <w:rFonts w:ascii="宋体" w:hAnsi="宋体" w:cs="宋体"/>
                <w:sz w:val="24"/>
              </w:rPr>
            </w:pPr>
            <w:r>
              <w:rPr>
                <w:rFonts w:hint="eastAsia" w:ascii="宋体" w:hAnsi="宋体" w:cs="宋体"/>
                <w:sz w:val="24"/>
              </w:rPr>
              <w:t>采购人库区粮食出入库装卸车、搬运、临时劳务等相关业务。</w:t>
            </w:r>
          </w:p>
          <w:p w14:paraId="2B96FE14">
            <w:pPr>
              <w:adjustRightInd w:val="0"/>
              <w:snapToGrid w:val="0"/>
              <w:spacing w:line="560" w:lineRule="exact"/>
              <w:ind w:firstLine="482" w:firstLineChars="200"/>
              <w:rPr>
                <w:rFonts w:ascii="宋体" w:hAnsi="宋体" w:cs="宋体"/>
                <w:b/>
                <w:bCs/>
                <w:sz w:val="24"/>
              </w:rPr>
            </w:pPr>
            <w:r>
              <w:rPr>
                <w:rFonts w:hint="eastAsia" w:ascii="宋体" w:hAnsi="宋体" w:cs="宋体"/>
                <w:b/>
                <w:bCs/>
                <w:sz w:val="24"/>
              </w:rPr>
              <w:t>二、服务价格</w:t>
            </w:r>
          </w:p>
          <w:p w14:paraId="2630CE85">
            <w:pPr>
              <w:adjustRightInd w:val="0"/>
              <w:snapToGrid w:val="0"/>
              <w:spacing w:line="560" w:lineRule="exact"/>
              <w:ind w:firstLine="480" w:firstLineChars="200"/>
              <w:rPr>
                <w:rFonts w:ascii="宋体" w:hAnsi="宋体" w:cs="宋体"/>
                <w:sz w:val="24"/>
              </w:rPr>
            </w:pPr>
            <w:r>
              <w:rPr>
                <w:rFonts w:hint="eastAsia" w:ascii="宋体" w:hAnsi="宋体" w:cs="宋体"/>
                <w:sz w:val="24"/>
              </w:rPr>
              <w:t>见附件（含税价格）</w:t>
            </w:r>
          </w:p>
          <w:p w14:paraId="16C324AC">
            <w:pPr>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rPr>
              <w:t>限价表</w:t>
            </w:r>
          </w:p>
          <w:p w14:paraId="2B8E8E6E">
            <w:pPr>
              <w:adjustRightInd w:val="0"/>
              <w:snapToGrid w:val="0"/>
              <w:spacing w:line="560" w:lineRule="exact"/>
              <w:ind w:firstLine="480" w:firstLineChars="200"/>
              <w:rPr>
                <w:rFonts w:hint="eastAsia" w:ascii="宋体" w:hAnsi="宋体" w:cs="宋体"/>
                <w:kern w:val="0"/>
                <w:sz w:val="24"/>
              </w:rPr>
            </w:pPr>
          </w:p>
          <w:p w14:paraId="47BDE42E">
            <w:pPr>
              <w:adjustRightInd w:val="0"/>
              <w:snapToGrid w:val="0"/>
              <w:spacing w:line="560" w:lineRule="exact"/>
              <w:ind w:firstLine="420" w:firstLineChars="200"/>
              <w:rPr>
                <w:rFonts w:hint="eastAsia" w:ascii="宋体" w:hAnsi="宋体" w:cs="宋体"/>
                <w:kern w:val="0"/>
                <w:sz w:val="24"/>
              </w:rPr>
            </w:pPr>
            <w:r>
              <w:drawing>
                <wp:anchor distT="0" distB="0" distL="114300" distR="114300" simplePos="0" relativeHeight="251661312" behindDoc="0" locked="0" layoutInCell="1" allowOverlap="1">
                  <wp:simplePos x="0" y="0"/>
                  <wp:positionH relativeFrom="column">
                    <wp:posOffset>28575</wp:posOffset>
                  </wp:positionH>
                  <wp:positionV relativeFrom="paragraph">
                    <wp:posOffset>85090</wp:posOffset>
                  </wp:positionV>
                  <wp:extent cx="4050665" cy="2609215"/>
                  <wp:effectExtent l="0" t="0" r="6985" b="63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050665" cy="2609215"/>
                          </a:xfrm>
                          <a:prstGeom prst="rect">
                            <a:avLst/>
                          </a:prstGeom>
                          <a:noFill/>
                          <a:ln>
                            <a:noFill/>
                          </a:ln>
                        </pic:spPr>
                      </pic:pic>
                    </a:graphicData>
                  </a:graphic>
                </wp:anchor>
              </w:drawing>
            </w:r>
          </w:p>
          <w:p w14:paraId="12F47575">
            <w:pPr>
              <w:adjustRightInd w:val="0"/>
              <w:snapToGrid w:val="0"/>
              <w:spacing w:line="560" w:lineRule="exact"/>
              <w:ind w:firstLine="480" w:firstLineChars="200"/>
              <w:rPr>
                <w:rFonts w:hint="eastAsia" w:ascii="宋体" w:hAnsi="宋体" w:cs="宋体"/>
                <w:kern w:val="0"/>
                <w:sz w:val="24"/>
              </w:rPr>
            </w:pPr>
          </w:p>
          <w:p w14:paraId="49BEBA39">
            <w:pPr>
              <w:adjustRightInd w:val="0"/>
              <w:snapToGrid w:val="0"/>
              <w:spacing w:line="560" w:lineRule="exact"/>
              <w:ind w:firstLine="480" w:firstLineChars="200"/>
              <w:rPr>
                <w:rFonts w:hint="eastAsia" w:ascii="宋体" w:hAnsi="宋体" w:cs="宋体"/>
                <w:kern w:val="0"/>
                <w:sz w:val="24"/>
              </w:rPr>
            </w:pPr>
          </w:p>
          <w:p w14:paraId="01ED8F6F">
            <w:pPr>
              <w:adjustRightInd w:val="0"/>
              <w:snapToGrid w:val="0"/>
              <w:spacing w:line="560" w:lineRule="exact"/>
              <w:ind w:firstLine="480" w:firstLineChars="200"/>
              <w:rPr>
                <w:rFonts w:hint="eastAsia" w:ascii="宋体" w:hAnsi="宋体" w:cs="宋体"/>
                <w:kern w:val="0"/>
                <w:sz w:val="24"/>
              </w:rPr>
            </w:pPr>
          </w:p>
          <w:p w14:paraId="06D8E712">
            <w:pPr>
              <w:adjustRightInd w:val="0"/>
              <w:snapToGrid w:val="0"/>
              <w:spacing w:line="560" w:lineRule="exact"/>
              <w:ind w:firstLine="480" w:firstLineChars="200"/>
              <w:rPr>
                <w:rFonts w:hint="eastAsia" w:ascii="宋体" w:hAnsi="宋体" w:cs="宋体"/>
                <w:kern w:val="0"/>
                <w:sz w:val="24"/>
              </w:rPr>
            </w:pPr>
          </w:p>
          <w:p w14:paraId="7FEA79BD">
            <w:pPr>
              <w:adjustRightInd w:val="0"/>
              <w:snapToGrid w:val="0"/>
              <w:spacing w:line="560" w:lineRule="exact"/>
              <w:ind w:firstLine="480" w:firstLineChars="200"/>
              <w:rPr>
                <w:rFonts w:hint="eastAsia" w:ascii="宋体" w:hAnsi="宋体" w:cs="宋体"/>
                <w:kern w:val="0"/>
                <w:sz w:val="24"/>
              </w:rPr>
            </w:pPr>
          </w:p>
          <w:p w14:paraId="4E7EE487">
            <w:pPr>
              <w:adjustRightInd w:val="0"/>
              <w:snapToGrid w:val="0"/>
              <w:spacing w:line="560" w:lineRule="exact"/>
              <w:ind w:firstLine="480" w:firstLineChars="200"/>
              <w:rPr>
                <w:rFonts w:hint="eastAsia" w:ascii="宋体" w:hAnsi="宋体" w:cs="宋体"/>
                <w:kern w:val="0"/>
                <w:sz w:val="24"/>
              </w:rPr>
            </w:pPr>
          </w:p>
          <w:p w14:paraId="31D3F090">
            <w:pPr>
              <w:adjustRightInd w:val="0"/>
              <w:snapToGrid w:val="0"/>
              <w:spacing w:line="560" w:lineRule="exact"/>
              <w:ind w:firstLine="480" w:firstLineChars="200"/>
              <w:rPr>
                <w:rFonts w:hint="eastAsia" w:ascii="宋体" w:hAnsi="宋体" w:cs="宋体"/>
                <w:kern w:val="0"/>
                <w:sz w:val="24"/>
              </w:rPr>
            </w:pPr>
          </w:p>
          <w:p w14:paraId="335E073C">
            <w:pPr>
              <w:adjustRightInd w:val="0"/>
              <w:snapToGrid w:val="0"/>
              <w:spacing w:line="560" w:lineRule="exact"/>
              <w:ind w:firstLine="482" w:firstLineChars="200"/>
              <w:rPr>
                <w:rFonts w:ascii="宋体" w:hAnsi="宋体" w:cs="宋体"/>
                <w:b/>
                <w:bCs/>
                <w:sz w:val="24"/>
              </w:rPr>
            </w:pPr>
            <w:r>
              <w:rPr>
                <w:rFonts w:hint="eastAsia" w:ascii="宋体" w:hAnsi="宋体" w:cs="宋体"/>
                <w:b/>
                <w:bCs/>
                <w:sz w:val="24"/>
              </w:rPr>
              <w:t>三、履约保证金</w:t>
            </w:r>
          </w:p>
          <w:p w14:paraId="705FE976">
            <w:pPr>
              <w:adjustRightInd w:val="0"/>
              <w:snapToGrid w:val="0"/>
              <w:spacing w:line="560" w:lineRule="exact"/>
              <w:ind w:firstLine="480" w:firstLineChars="200"/>
              <w:rPr>
                <w:rFonts w:ascii="宋体" w:hAnsi="宋体" w:cs="宋体"/>
                <w:sz w:val="24"/>
              </w:rPr>
            </w:pPr>
            <w:r>
              <w:rPr>
                <w:rFonts w:hint="eastAsia" w:ascii="宋体" w:hAnsi="宋体" w:cs="宋体"/>
                <w:sz w:val="24"/>
              </w:rPr>
              <w:t>投标人在开始提供劳务的5日内须将20000元（人民币）履约保证金汇入采购人指定账户。</w:t>
            </w:r>
          </w:p>
          <w:p w14:paraId="1D980FA2">
            <w:pPr>
              <w:adjustRightInd w:val="0"/>
              <w:snapToGrid w:val="0"/>
              <w:spacing w:line="560" w:lineRule="exact"/>
              <w:ind w:firstLine="480" w:firstLineChars="200"/>
              <w:rPr>
                <w:rFonts w:ascii="宋体" w:hAnsi="宋体" w:cs="宋体"/>
                <w:sz w:val="24"/>
              </w:rPr>
            </w:pPr>
            <w:r>
              <w:rPr>
                <w:rFonts w:hint="eastAsia" w:ascii="宋体" w:hAnsi="宋体" w:cs="宋体"/>
                <w:sz w:val="24"/>
              </w:rPr>
              <w:t>履约保证金主要用于：</w:t>
            </w:r>
          </w:p>
          <w:p w14:paraId="62D69DF2">
            <w:pPr>
              <w:adjustRightInd w:val="0"/>
              <w:snapToGrid w:val="0"/>
              <w:spacing w:line="560" w:lineRule="exact"/>
              <w:ind w:firstLine="480" w:firstLineChars="200"/>
              <w:rPr>
                <w:rFonts w:ascii="宋体" w:hAnsi="宋体" w:cs="宋体"/>
                <w:sz w:val="24"/>
              </w:rPr>
            </w:pPr>
            <w:r>
              <w:rPr>
                <w:rFonts w:hint="eastAsia" w:ascii="宋体" w:hAnsi="宋体" w:cs="宋体"/>
                <w:sz w:val="24"/>
              </w:rPr>
              <w:t>①投标人合同期内为采购人提供劳务服务时，由于投标人劳务人员违章操作、疲劳作业、技术熟练程度不够等原因造成自身或他人重大工伤事故，投标人必须及时施救；如投标人不能按照合同约定和承诺积极履行医疗救治与赔偿责任时，采购人将动用履约保证金部分或全部用于受伤人员医疗救治及人民法院对投标人有责判决执行的支付款；</w:t>
            </w:r>
          </w:p>
          <w:p w14:paraId="15E3F284">
            <w:pPr>
              <w:adjustRightInd w:val="0"/>
              <w:snapToGrid w:val="0"/>
              <w:spacing w:line="560" w:lineRule="exact"/>
              <w:ind w:firstLine="480" w:firstLineChars="200"/>
              <w:rPr>
                <w:rFonts w:ascii="宋体" w:hAnsi="宋体" w:cs="宋体"/>
                <w:sz w:val="24"/>
              </w:rPr>
            </w:pPr>
            <w:r>
              <w:rPr>
                <w:rFonts w:hint="eastAsia" w:ascii="宋体" w:hAnsi="宋体" w:cs="宋体"/>
                <w:sz w:val="24"/>
              </w:rPr>
              <w:t>②投标人因违章操作或未按合同提供劳务服务，给采购人造成损失的赔偿；</w:t>
            </w:r>
          </w:p>
          <w:p w14:paraId="0BC2AA7F">
            <w:pPr>
              <w:adjustRightInd w:val="0"/>
              <w:snapToGrid w:val="0"/>
              <w:spacing w:line="560" w:lineRule="exact"/>
              <w:ind w:firstLine="480" w:firstLineChars="200"/>
              <w:rPr>
                <w:rFonts w:ascii="宋体" w:hAnsi="宋体" w:cs="宋体"/>
                <w:sz w:val="24"/>
              </w:rPr>
            </w:pPr>
            <w:r>
              <w:rPr>
                <w:rFonts w:hint="eastAsia" w:ascii="宋体" w:hAnsi="宋体" w:cs="宋体"/>
                <w:sz w:val="24"/>
              </w:rPr>
              <w:t>③投标人不能按合同约定满足采购人服务需求，采购人寻求补偿服务时所发生的价差；</w:t>
            </w:r>
          </w:p>
          <w:p w14:paraId="3B6ABA8A">
            <w:pPr>
              <w:adjustRightInd w:val="0"/>
              <w:snapToGrid w:val="0"/>
              <w:spacing w:line="560" w:lineRule="exact"/>
              <w:ind w:firstLine="480" w:firstLineChars="200"/>
              <w:rPr>
                <w:rFonts w:ascii="宋体" w:hAnsi="宋体" w:cs="宋体"/>
                <w:sz w:val="24"/>
              </w:rPr>
            </w:pPr>
            <w:r>
              <w:rPr>
                <w:rFonts w:hint="eastAsia" w:ascii="宋体" w:hAnsi="宋体" w:cs="宋体"/>
                <w:sz w:val="24"/>
              </w:rPr>
              <w:t>④投标人不能按合同完成任务时的罚款；</w:t>
            </w:r>
          </w:p>
          <w:p w14:paraId="2B9A4904">
            <w:pPr>
              <w:adjustRightInd w:val="0"/>
              <w:snapToGrid w:val="0"/>
              <w:spacing w:line="560" w:lineRule="exact"/>
              <w:ind w:firstLine="480" w:firstLineChars="200"/>
              <w:rPr>
                <w:rFonts w:ascii="宋体" w:hAnsi="宋体" w:cs="宋体"/>
                <w:sz w:val="24"/>
              </w:rPr>
            </w:pPr>
            <w:r>
              <w:rPr>
                <w:rFonts w:hint="eastAsia" w:ascii="宋体" w:hAnsi="宋体" w:cs="宋体"/>
                <w:sz w:val="24"/>
              </w:rPr>
              <w:t>⑤投标人其他违约责任赔偿。</w:t>
            </w:r>
          </w:p>
          <w:p w14:paraId="38B004D2">
            <w:pPr>
              <w:adjustRightInd w:val="0"/>
              <w:snapToGrid w:val="0"/>
              <w:spacing w:line="560" w:lineRule="exact"/>
              <w:ind w:firstLine="480" w:firstLineChars="200"/>
              <w:rPr>
                <w:rFonts w:ascii="宋体" w:hAnsi="宋体" w:cs="宋体"/>
                <w:sz w:val="24"/>
              </w:rPr>
            </w:pPr>
            <w:r>
              <w:rPr>
                <w:rFonts w:hint="eastAsia" w:ascii="宋体" w:hAnsi="宋体" w:cs="宋体"/>
                <w:sz w:val="24"/>
              </w:rPr>
              <w:t>履约保证金在合同期满或解除后结余退还（不计利息）。</w:t>
            </w:r>
          </w:p>
          <w:p w14:paraId="06CA20B0">
            <w:pPr>
              <w:adjustRightInd w:val="0"/>
              <w:snapToGrid w:val="0"/>
              <w:spacing w:line="560" w:lineRule="exact"/>
              <w:ind w:firstLine="480" w:firstLineChars="200"/>
              <w:rPr>
                <w:rFonts w:ascii="宋体" w:hAnsi="宋体" w:cs="宋体"/>
                <w:sz w:val="24"/>
              </w:rPr>
            </w:pPr>
            <w:r>
              <w:rPr>
                <w:rFonts w:hint="eastAsia" w:ascii="宋体" w:hAnsi="宋体" w:cs="宋体"/>
                <w:sz w:val="24"/>
              </w:rPr>
              <w:t>当履约保证金不足与弥补投标人给采购人造成的经济损失时，采购人有权从投标人劳务费中扣除。</w:t>
            </w:r>
          </w:p>
          <w:p w14:paraId="034E2747">
            <w:pPr>
              <w:adjustRightInd w:val="0"/>
              <w:snapToGrid w:val="0"/>
              <w:spacing w:line="560" w:lineRule="exact"/>
              <w:ind w:firstLine="482" w:firstLineChars="200"/>
              <w:rPr>
                <w:rFonts w:ascii="宋体" w:hAnsi="宋体" w:cs="宋体"/>
                <w:b/>
                <w:bCs/>
                <w:sz w:val="24"/>
              </w:rPr>
            </w:pPr>
            <w:r>
              <w:rPr>
                <w:rFonts w:hint="eastAsia" w:ascii="宋体" w:hAnsi="宋体" w:cs="宋体"/>
                <w:b/>
                <w:bCs/>
                <w:sz w:val="24"/>
              </w:rPr>
              <w:t>四、投标人劳务人员的管理</w:t>
            </w:r>
          </w:p>
          <w:p w14:paraId="11340E09">
            <w:pPr>
              <w:adjustRightInd w:val="0"/>
              <w:snapToGrid w:val="0"/>
              <w:spacing w:line="560" w:lineRule="exact"/>
              <w:ind w:firstLine="360" w:firstLineChars="150"/>
              <w:rPr>
                <w:rFonts w:ascii="宋体" w:hAnsi="宋体" w:cs="宋体"/>
                <w:sz w:val="24"/>
              </w:rPr>
            </w:pPr>
            <w:r>
              <w:rPr>
                <w:rFonts w:hint="eastAsia" w:ascii="宋体" w:hAnsi="宋体" w:cs="宋体"/>
                <w:sz w:val="24"/>
              </w:rPr>
              <w:t>1、投标人劳务人员必须遵守国家法律法规，提供服务时遵守采购人规章制度和相关管理规定，服从采购人业务部门人员管理。</w:t>
            </w:r>
          </w:p>
          <w:p w14:paraId="5567E39A">
            <w:pPr>
              <w:adjustRightInd w:val="0"/>
              <w:snapToGrid w:val="0"/>
              <w:spacing w:line="560" w:lineRule="exact"/>
              <w:ind w:firstLine="360" w:firstLineChars="150"/>
              <w:rPr>
                <w:rFonts w:ascii="宋体" w:hAnsi="宋体" w:cs="宋体"/>
                <w:sz w:val="24"/>
              </w:rPr>
            </w:pPr>
            <w:r>
              <w:rPr>
                <w:rFonts w:hint="eastAsia" w:ascii="宋体" w:hAnsi="宋体" w:cs="宋体"/>
                <w:sz w:val="24"/>
              </w:rPr>
              <w:t>2、投标人劳务人员的食、宿、交通自行解决，采购人不提供。</w:t>
            </w:r>
          </w:p>
          <w:p w14:paraId="53900B08">
            <w:pPr>
              <w:adjustRightInd w:val="0"/>
              <w:snapToGrid w:val="0"/>
              <w:spacing w:line="560" w:lineRule="exact"/>
              <w:ind w:firstLine="360" w:firstLineChars="150"/>
              <w:rPr>
                <w:rFonts w:ascii="宋体" w:hAnsi="宋体" w:cs="宋体"/>
                <w:sz w:val="24"/>
              </w:rPr>
            </w:pPr>
            <w:r>
              <w:rPr>
                <w:rFonts w:hint="eastAsia" w:ascii="宋体" w:hAnsi="宋体" w:cs="宋体"/>
                <w:sz w:val="24"/>
              </w:rPr>
              <w:t>3、投标人依法与劳务人员签订劳动合同，并为劳务人员办理工伤意外保险。投标人承担隐瞒实情或提供虚假证明所造成的全部责任。</w:t>
            </w:r>
          </w:p>
          <w:p w14:paraId="17F08394">
            <w:pPr>
              <w:adjustRightInd w:val="0"/>
              <w:snapToGrid w:val="0"/>
              <w:spacing w:line="560" w:lineRule="exact"/>
              <w:ind w:firstLine="360" w:firstLineChars="150"/>
              <w:rPr>
                <w:rFonts w:ascii="宋体" w:hAnsi="宋体" w:cs="宋体"/>
                <w:sz w:val="24"/>
              </w:rPr>
            </w:pPr>
            <w:r>
              <w:rPr>
                <w:rFonts w:hint="eastAsia" w:ascii="宋体" w:hAnsi="宋体" w:cs="宋体"/>
                <w:sz w:val="24"/>
              </w:rPr>
              <w:t>4、投标人应对劳务人员进行岗前培训，确保安全生产，文明作业；爱惜粮食，保证颗粒归仓；爱护公物，保证粮食机械的正常运转。</w:t>
            </w:r>
          </w:p>
          <w:p w14:paraId="5DD3B1A5">
            <w:pPr>
              <w:adjustRightInd w:val="0"/>
              <w:snapToGrid w:val="0"/>
              <w:spacing w:line="560" w:lineRule="exact"/>
              <w:ind w:firstLine="360" w:firstLineChars="150"/>
              <w:rPr>
                <w:rFonts w:ascii="宋体" w:hAnsi="宋体" w:cs="宋体"/>
                <w:sz w:val="24"/>
              </w:rPr>
            </w:pPr>
            <w:r>
              <w:rPr>
                <w:rFonts w:hint="eastAsia" w:ascii="宋体" w:hAnsi="宋体" w:cs="宋体"/>
                <w:sz w:val="24"/>
              </w:rPr>
              <w:t>5、服务过程中，投标人认为采购人作业场所、作业条件存在安全隐患的，应当即向采购人提出并待隐患消除后再作业。劳务人员因违章操作发生的一切工伤事故责任由作业者本人和投标人负责，采购人不承担任何责任。投标人因野蛮作业造成采购人设备等财产损失的须全额赔偿。</w:t>
            </w:r>
          </w:p>
          <w:p w14:paraId="143B49D6">
            <w:pPr>
              <w:adjustRightInd w:val="0"/>
              <w:snapToGrid w:val="0"/>
              <w:spacing w:line="560" w:lineRule="exact"/>
              <w:ind w:firstLine="360" w:firstLineChars="150"/>
              <w:rPr>
                <w:rFonts w:ascii="宋体" w:hAnsi="宋体" w:cs="宋体"/>
                <w:sz w:val="24"/>
              </w:rPr>
            </w:pPr>
            <w:r>
              <w:rPr>
                <w:rFonts w:hint="eastAsia" w:ascii="宋体" w:hAnsi="宋体" w:cs="宋体"/>
                <w:color w:val="000000"/>
                <w:sz w:val="24"/>
              </w:rPr>
              <w:t>6、投标人禁止安排有高血压、心脏病、传染病、童工等国家法律法规明文规定或医</w:t>
            </w:r>
            <w:r>
              <w:rPr>
                <w:rFonts w:hint="eastAsia" w:ascii="宋体" w:hAnsi="宋体" w:cs="宋体"/>
                <w:sz w:val="24"/>
              </w:rPr>
              <w:t>嘱不能从事本合同约定劳务的人员为采购人提供服务。投标人应严格落实政府疫情防控政策，服从政府及采购人疫情防控管理要求。</w:t>
            </w:r>
          </w:p>
          <w:p w14:paraId="44F5E385">
            <w:pPr>
              <w:adjustRightInd w:val="0"/>
              <w:snapToGrid w:val="0"/>
              <w:spacing w:line="560" w:lineRule="exact"/>
              <w:ind w:firstLine="360" w:firstLineChars="150"/>
              <w:rPr>
                <w:rFonts w:ascii="宋体" w:hAnsi="宋体" w:cs="宋体"/>
                <w:color w:val="000000"/>
                <w:sz w:val="24"/>
              </w:rPr>
            </w:pPr>
            <w:r>
              <w:rPr>
                <w:rFonts w:hint="eastAsia" w:ascii="宋体" w:hAnsi="宋体" w:cs="宋体"/>
                <w:color w:val="000000"/>
                <w:sz w:val="24"/>
              </w:rPr>
              <w:t>7、投标人应为从事本合同约定服务人员提供必要的劳动保护，包括安全帽、口罩、手套等。</w:t>
            </w:r>
          </w:p>
          <w:p w14:paraId="3805460A">
            <w:pPr>
              <w:adjustRightInd w:val="0"/>
              <w:snapToGrid w:val="0"/>
              <w:spacing w:line="560" w:lineRule="exact"/>
              <w:ind w:firstLine="482" w:firstLineChars="200"/>
              <w:rPr>
                <w:rFonts w:ascii="宋体" w:hAnsi="宋体" w:cs="宋体"/>
                <w:b/>
                <w:bCs/>
                <w:sz w:val="24"/>
              </w:rPr>
            </w:pPr>
            <w:r>
              <w:rPr>
                <w:rFonts w:hint="eastAsia" w:ascii="宋体" w:hAnsi="宋体" w:cs="宋体"/>
                <w:b/>
                <w:bCs/>
                <w:sz w:val="24"/>
              </w:rPr>
              <w:t>五、结算</w:t>
            </w:r>
          </w:p>
          <w:p w14:paraId="09EC81F5">
            <w:pPr>
              <w:adjustRightInd w:val="0"/>
              <w:snapToGrid w:val="0"/>
              <w:spacing w:line="560" w:lineRule="exact"/>
              <w:ind w:firstLine="480" w:firstLineChars="200"/>
              <w:rPr>
                <w:rFonts w:ascii="宋体" w:hAnsi="宋体" w:cs="宋体"/>
                <w:sz w:val="24"/>
              </w:rPr>
            </w:pPr>
            <w:r>
              <w:rPr>
                <w:rFonts w:hint="eastAsia" w:ascii="宋体" w:hAnsi="宋体" w:cs="宋体"/>
                <w:sz w:val="24"/>
              </w:rPr>
              <w:t>投标人根据实际出库数量按照合同规定的费率标准统计报送采购人，双方确认后，投标人开具发票，采购人在15个工作日内付款。</w:t>
            </w:r>
          </w:p>
          <w:p w14:paraId="15DCA0E4">
            <w:pPr>
              <w:adjustRightInd w:val="0"/>
              <w:snapToGrid w:val="0"/>
              <w:spacing w:line="560" w:lineRule="exact"/>
              <w:ind w:firstLine="361" w:firstLineChars="150"/>
              <w:rPr>
                <w:rFonts w:ascii="宋体" w:hAnsi="宋体" w:cs="宋体"/>
                <w:b/>
                <w:bCs/>
                <w:sz w:val="24"/>
              </w:rPr>
            </w:pPr>
            <w:r>
              <w:rPr>
                <w:rFonts w:hint="eastAsia" w:ascii="宋体" w:hAnsi="宋体" w:cs="宋体"/>
                <w:b/>
                <w:bCs/>
                <w:sz w:val="24"/>
              </w:rPr>
              <w:t>六、其它约定</w:t>
            </w:r>
          </w:p>
          <w:p w14:paraId="3D8FC191">
            <w:pPr>
              <w:adjustRightInd w:val="0"/>
              <w:snapToGrid w:val="0"/>
              <w:spacing w:line="560" w:lineRule="exact"/>
              <w:ind w:firstLine="360" w:firstLineChars="150"/>
              <w:rPr>
                <w:rFonts w:ascii="宋体" w:hAnsi="宋体" w:cs="宋体"/>
                <w:color w:val="000000"/>
                <w:sz w:val="24"/>
              </w:rPr>
            </w:pPr>
            <w:r>
              <w:rPr>
                <w:rFonts w:hint="eastAsia" w:ascii="宋体" w:hAnsi="宋体" w:cs="宋体"/>
                <w:color w:val="000000"/>
                <w:sz w:val="24"/>
              </w:rPr>
              <w:t>1、甲乙双方均有同时和第三方合作的权利，对方不得有异议。</w:t>
            </w:r>
          </w:p>
          <w:p w14:paraId="1097A41D">
            <w:pPr>
              <w:adjustRightInd w:val="0"/>
              <w:snapToGrid w:val="0"/>
              <w:spacing w:line="560" w:lineRule="exact"/>
              <w:ind w:firstLine="360" w:firstLineChars="150"/>
              <w:rPr>
                <w:rFonts w:ascii="宋体" w:hAnsi="宋体" w:cs="宋体"/>
                <w:color w:val="000000"/>
                <w:sz w:val="24"/>
              </w:rPr>
            </w:pPr>
            <w:r>
              <w:rPr>
                <w:rFonts w:hint="eastAsia" w:ascii="宋体" w:hAnsi="宋体" w:cs="宋体"/>
                <w:color w:val="000000"/>
                <w:sz w:val="24"/>
              </w:rPr>
              <w:t>2、投标人应具备24小时连续提供服务能力，保证随时向采购人提供装卸作业等服务，保证按时按质按量满足采购人的服务需要，但投标人不得要求工人疲劳作业。投标人劳务人员年龄在18—60周岁之间，应具有同行业从业经验、作业技巧。相关专业作业人员应具备相应作业资格证书。配备的管理人员应具备一定的管理经验，服从采购人管理。因不服从指挥造成作业延误或不良后果的，采购人有权要求投标人更换劳务人员并保留按违约处理的权利。</w:t>
            </w:r>
          </w:p>
          <w:p w14:paraId="7E5E47BF">
            <w:pPr>
              <w:adjustRightInd w:val="0"/>
              <w:snapToGrid w:val="0"/>
              <w:spacing w:line="560" w:lineRule="exact"/>
              <w:ind w:firstLine="360" w:firstLineChars="150"/>
              <w:rPr>
                <w:rFonts w:ascii="宋体" w:hAnsi="宋体" w:cs="宋体"/>
                <w:sz w:val="24"/>
              </w:rPr>
            </w:pPr>
            <w:r>
              <w:rPr>
                <w:rFonts w:hint="eastAsia" w:ascii="宋体" w:hAnsi="宋体" w:cs="宋体"/>
                <w:sz w:val="24"/>
              </w:rPr>
              <w:t>3、投标人必须指派专人现场负责劳务人员的管理，采购人提供其办公和业务联络场所。投标人现场管理人员违反采购人管理规定，采购人有权要求投标人指派新的现场管理人员。</w:t>
            </w:r>
          </w:p>
          <w:p w14:paraId="7B7C39BA">
            <w:pPr>
              <w:adjustRightInd w:val="0"/>
              <w:snapToGrid w:val="0"/>
              <w:spacing w:line="560" w:lineRule="exact"/>
              <w:ind w:firstLine="360" w:firstLineChars="150"/>
              <w:rPr>
                <w:rFonts w:ascii="宋体" w:hAnsi="宋体" w:cs="宋体"/>
                <w:sz w:val="24"/>
              </w:rPr>
            </w:pPr>
            <w:r>
              <w:rPr>
                <w:rFonts w:hint="eastAsia" w:ascii="宋体" w:hAnsi="宋体" w:cs="宋体"/>
                <w:sz w:val="24"/>
              </w:rPr>
              <w:t>4、投标人应根据采购人的需要提供服务，不得拒绝其中的一项或某项。</w:t>
            </w:r>
          </w:p>
          <w:p w14:paraId="2F1800C7">
            <w:pPr>
              <w:adjustRightInd w:val="0"/>
              <w:snapToGrid w:val="0"/>
              <w:spacing w:line="560" w:lineRule="exact"/>
              <w:ind w:firstLine="360" w:firstLineChars="150"/>
              <w:rPr>
                <w:rFonts w:ascii="宋体" w:hAnsi="宋体" w:cs="宋体"/>
                <w:sz w:val="24"/>
              </w:rPr>
            </w:pPr>
            <w:r>
              <w:rPr>
                <w:rFonts w:hint="eastAsia" w:ascii="宋体" w:hAnsi="宋体" w:cs="宋体"/>
                <w:sz w:val="24"/>
              </w:rPr>
              <w:t>5、作业期间，投标人劳务人员安全由投标人负责，如出现安全责任事故，投标人负责投标人人员的一切经济赔偿及法律后果。</w:t>
            </w:r>
          </w:p>
          <w:p w14:paraId="2C4F61CB">
            <w:pPr>
              <w:adjustRightInd w:val="0"/>
              <w:snapToGrid w:val="0"/>
              <w:spacing w:line="560" w:lineRule="exact"/>
              <w:ind w:firstLine="360" w:firstLineChars="150"/>
              <w:rPr>
                <w:rFonts w:ascii="宋体" w:hAnsi="宋体" w:cs="宋体"/>
                <w:sz w:val="24"/>
              </w:rPr>
            </w:pPr>
            <w:r>
              <w:rPr>
                <w:rFonts w:hint="eastAsia" w:ascii="宋体" w:hAnsi="宋体" w:cs="宋体"/>
                <w:sz w:val="24"/>
              </w:rPr>
              <w:t>6、投标人收到采购人通知后方可提供劳务服务，作业结束后停止提供劳务服务。</w:t>
            </w:r>
          </w:p>
          <w:p w14:paraId="7A893814"/>
          <w:p w14:paraId="34E5E67D">
            <w:pPr>
              <w:spacing w:line="320" w:lineRule="exact"/>
              <w:rPr>
                <w:rFonts w:ascii="宋体" w:hAnsi="宋体"/>
                <w:sz w:val="24"/>
              </w:rPr>
            </w:pPr>
          </w:p>
        </w:tc>
        <w:tc>
          <w:tcPr>
            <w:tcW w:w="1411" w:type="dxa"/>
            <w:tcBorders>
              <w:top w:val="single" w:color="auto" w:sz="6" w:space="0"/>
              <w:left w:val="single" w:color="auto" w:sz="4" w:space="0"/>
              <w:bottom w:val="single" w:color="auto" w:sz="4" w:space="0"/>
              <w:right w:val="single" w:color="auto" w:sz="6" w:space="0"/>
            </w:tcBorders>
            <w:noWrap/>
            <w:vAlign w:val="center"/>
          </w:tcPr>
          <w:p w14:paraId="180A1604">
            <w:pPr>
              <w:spacing w:line="320" w:lineRule="exact"/>
              <w:jc w:val="center"/>
              <w:rPr>
                <w:rFonts w:ascii="宋体" w:hAnsi="宋体"/>
                <w:sz w:val="24"/>
              </w:rPr>
            </w:pPr>
            <w:r>
              <w:rPr>
                <w:rFonts w:ascii="宋体" w:hAnsi="宋体"/>
                <w:sz w:val="24"/>
              </w:rPr>
              <w:t>无偏离</w:t>
            </w:r>
          </w:p>
        </w:tc>
      </w:tr>
    </w:tbl>
    <w:p w14:paraId="76297365">
      <w:pPr>
        <w:spacing w:line="320" w:lineRule="exact"/>
        <w:outlineLvl w:val="0"/>
        <w:rPr>
          <w:rFonts w:ascii="宋体" w:hAnsi="宋体"/>
          <w:b/>
          <w:sz w:val="24"/>
        </w:rPr>
      </w:pPr>
    </w:p>
    <w:p w14:paraId="1DAFA585">
      <w:pPr>
        <w:spacing w:line="320" w:lineRule="exact"/>
        <w:outlineLvl w:val="0"/>
        <w:rPr>
          <w:rFonts w:ascii="宋体" w:hAnsi="宋体"/>
          <w:b/>
          <w:sz w:val="24"/>
        </w:rPr>
      </w:pPr>
      <w:r>
        <w:rPr>
          <w:rFonts w:hint="eastAsia" w:ascii="宋体" w:hAnsi="宋体"/>
          <w:b/>
          <w:sz w:val="24"/>
        </w:rPr>
        <w:t>注：1、采购规格按磋商采购文件要求填写。</w:t>
      </w:r>
    </w:p>
    <w:p w14:paraId="2E68C93E">
      <w:pPr>
        <w:spacing w:line="320" w:lineRule="exact"/>
        <w:ind w:firstLine="482" w:firstLineChars="200"/>
        <w:outlineLvl w:val="0"/>
        <w:rPr>
          <w:rFonts w:ascii="宋体" w:hAnsi="宋体"/>
          <w:b/>
          <w:sz w:val="24"/>
        </w:rPr>
      </w:pPr>
      <w:r>
        <w:rPr>
          <w:rFonts w:hint="eastAsia" w:ascii="宋体" w:hAnsi="宋体"/>
          <w:b/>
          <w:bCs/>
          <w:sz w:val="24"/>
        </w:rPr>
        <w:t>2、响应规格按所投产品规格填写</w:t>
      </w:r>
      <w:r>
        <w:rPr>
          <w:rFonts w:hint="eastAsia" w:ascii="宋体" w:hAnsi="宋体"/>
          <w:b/>
          <w:sz w:val="24"/>
        </w:rPr>
        <w:t>。不接受有选择性的参数。</w:t>
      </w:r>
    </w:p>
    <w:p w14:paraId="7BD86E22">
      <w:pPr>
        <w:spacing w:line="320" w:lineRule="exact"/>
        <w:jc w:val="left"/>
        <w:outlineLvl w:val="0"/>
        <w:rPr>
          <w:rFonts w:ascii="宋体" w:hAnsi="宋体"/>
          <w:b/>
          <w:sz w:val="24"/>
        </w:rPr>
      </w:pPr>
    </w:p>
    <w:p w14:paraId="1F51D2B6">
      <w:pPr>
        <w:spacing w:line="320" w:lineRule="exact"/>
        <w:ind w:left="420" w:leftChars="200"/>
        <w:jc w:val="left"/>
        <w:outlineLvl w:val="0"/>
        <w:rPr>
          <w:rFonts w:ascii="宋体" w:hAnsi="宋体"/>
          <w:b/>
          <w:sz w:val="24"/>
        </w:rPr>
      </w:pPr>
    </w:p>
    <w:p w14:paraId="2D4C40EE">
      <w:pPr>
        <w:topLinePunct/>
        <w:snapToGrid w:val="0"/>
        <w:spacing w:line="360" w:lineRule="auto"/>
        <w:rPr>
          <w:rFonts w:ascii="宋体" w:hAnsi="宋体" w:cs="仿宋"/>
          <w:b/>
          <w:bCs/>
          <w:sz w:val="24"/>
        </w:rPr>
      </w:pPr>
    </w:p>
    <w:p w14:paraId="77852A62">
      <w:pPr>
        <w:topLinePunct/>
        <w:snapToGrid w:val="0"/>
        <w:spacing w:line="360" w:lineRule="auto"/>
        <w:rPr>
          <w:rFonts w:ascii="宋体" w:hAnsi="宋体" w:cs="仿宋"/>
          <w:b/>
          <w:bCs/>
          <w:sz w:val="24"/>
          <w:u w:val="single"/>
        </w:rPr>
      </w:pPr>
      <w:r>
        <w:rPr>
          <w:rFonts w:hint="eastAsia" w:ascii="宋体" w:hAnsi="宋体" w:cs="仿宋"/>
          <w:b/>
          <w:bCs/>
          <w:sz w:val="24"/>
        </w:rPr>
        <w:t>投标人名称（盖章）：</w:t>
      </w:r>
    </w:p>
    <w:p w14:paraId="565020B1">
      <w:pPr>
        <w:topLinePunct/>
        <w:snapToGrid w:val="0"/>
        <w:spacing w:before="4" w:line="360" w:lineRule="auto"/>
        <w:rPr>
          <w:rFonts w:ascii="宋体" w:hAnsi="宋体" w:cs="仿宋"/>
          <w:b/>
          <w:bCs/>
          <w:sz w:val="24"/>
        </w:rPr>
      </w:pPr>
    </w:p>
    <w:p w14:paraId="4F11D6B8">
      <w:pPr>
        <w:topLinePunct/>
        <w:snapToGrid w:val="0"/>
        <w:spacing w:before="4" w:line="360" w:lineRule="auto"/>
        <w:rPr>
          <w:rFonts w:hint="eastAsia" w:ascii="宋体" w:hAnsi="宋体" w:eastAsia="宋体" w:cs="仿宋"/>
          <w:b/>
          <w:bCs/>
          <w:sz w:val="24"/>
          <w:lang w:eastAsia="zh-CN"/>
        </w:rPr>
      </w:pPr>
      <w:r>
        <w:rPr>
          <w:rFonts w:hint="eastAsia" w:ascii="宋体" w:hAnsi="宋体" w:cs="仿宋"/>
          <w:b/>
          <w:bCs/>
          <w:sz w:val="24"/>
        </w:rPr>
        <w:t>法定代表人或授权代表（签字或盖章）</w:t>
      </w:r>
      <w:r>
        <w:rPr>
          <w:rFonts w:hint="eastAsia" w:ascii="宋体" w:hAnsi="宋体" w:cs="仿宋"/>
          <w:b/>
          <w:bCs/>
          <w:sz w:val="24"/>
          <w:lang w:eastAsia="zh-CN"/>
        </w:rPr>
        <w:t>：</w:t>
      </w:r>
    </w:p>
    <w:p w14:paraId="7E9951CD">
      <w:pPr>
        <w:pStyle w:val="23"/>
        <w:ind w:firstLine="422"/>
        <w:rPr>
          <w:rFonts w:hAnsi="宋体" w:cs="仿宋"/>
          <w:b/>
          <w:szCs w:val="21"/>
        </w:rPr>
      </w:pPr>
    </w:p>
    <w:p w14:paraId="26907ACF">
      <w:pPr>
        <w:spacing w:line="360" w:lineRule="exact"/>
        <w:outlineLvl w:val="0"/>
        <w:rPr>
          <w:rFonts w:ascii="宋体" w:hAnsi="宋体"/>
          <w:b/>
          <w:sz w:val="24"/>
        </w:rPr>
      </w:pPr>
    </w:p>
    <w:p w14:paraId="75A9E020">
      <w:pPr>
        <w:spacing w:line="360" w:lineRule="exact"/>
        <w:outlineLvl w:val="0"/>
        <w:rPr>
          <w:rFonts w:ascii="宋体" w:hAnsi="宋体"/>
          <w:b/>
          <w:sz w:val="24"/>
        </w:rPr>
      </w:pPr>
    </w:p>
    <w:p w14:paraId="2AB6ACD7">
      <w:pPr>
        <w:spacing w:line="360" w:lineRule="exact"/>
        <w:outlineLvl w:val="0"/>
        <w:rPr>
          <w:rFonts w:ascii="宋体" w:hAnsi="宋体"/>
          <w:b/>
          <w:sz w:val="24"/>
        </w:rPr>
      </w:pPr>
    </w:p>
    <w:p w14:paraId="34B7954A">
      <w:pPr>
        <w:spacing w:line="360" w:lineRule="exact"/>
        <w:outlineLvl w:val="0"/>
        <w:rPr>
          <w:rFonts w:ascii="宋体" w:hAnsi="宋体"/>
          <w:b/>
          <w:sz w:val="24"/>
        </w:rPr>
      </w:pPr>
    </w:p>
    <w:p w14:paraId="296D2C42">
      <w:pPr>
        <w:spacing w:line="360" w:lineRule="exact"/>
        <w:outlineLvl w:val="0"/>
        <w:rPr>
          <w:rFonts w:ascii="宋体" w:hAnsi="宋体"/>
          <w:b/>
          <w:sz w:val="24"/>
        </w:rPr>
      </w:pPr>
    </w:p>
    <w:p w14:paraId="74E8454C">
      <w:pPr>
        <w:spacing w:line="360" w:lineRule="exact"/>
        <w:outlineLvl w:val="0"/>
        <w:rPr>
          <w:rFonts w:ascii="宋体" w:hAnsi="宋体"/>
          <w:b/>
          <w:sz w:val="24"/>
        </w:rPr>
      </w:pPr>
    </w:p>
    <w:p w14:paraId="45FD1D96">
      <w:pPr>
        <w:spacing w:line="360" w:lineRule="exact"/>
        <w:outlineLvl w:val="0"/>
        <w:rPr>
          <w:rFonts w:ascii="宋体" w:hAnsi="宋体"/>
          <w:b/>
          <w:sz w:val="24"/>
        </w:rPr>
      </w:pPr>
    </w:p>
    <w:p w14:paraId="2EDC229C">
      <w:pPr>
        <w:spacing w:line="360" w:lineRule="exact"/>
        <w:outlineLvl w:val="0"/>
        <w:rPr>
          <w:rFonts w:ascii="宋体" w:hAnsi="宋体"/>
          <w:b/>
          <w:sz w:val="24"/>
        </w:rPr>
      </w:pPr>
    </w:p>
    <w:p w14:paraId="5D24E298">
      <w:pPr>
        <w:spacing w:line="360" w:lineRule="exact"/>
        <w:outlineLvl w:val="0"/>
        <w:rPr>
          <w:rFonts w:ascii="宋体" w:hAnsi="宋体"/>
          <w:b/>
          <w:sz w:val="24"/>
        </w:rPr>
      </w:pPr>
    </w:p>
    <w:p w14:paraId="4BBFDC47">
      <w:pPr>
        <w:spacing w:line="360" w:lineRule="exact"/>
        <w:outlineLvl w:val="0"/>
        <w:rPr>
          <w:rFonts w:ascii="宋体" w:hAnsi="宋体"/>
          <w:b/>
          <w:sz w:val="24"/>
        </w:rPr>
        <w:sectPr>
          <w:pgSz w:w="16838" w:h="11906" w:orient="landscape"/>
          <w:pgMar w:top="1701" w:right="1440" w:bottom="1701" w:left="1440" w:header="851" w:footer="992" w:gutter="0"/>
          <w:cols w:space="720" w:num="1"/>
          <w:docGrid w:type="lines" w:linePitch="312" w:charSpace="0"/>
        </w:sectPr>
      </w:pPr>
    </w:p>
    <w:p w14:paraId="3F49DB00">
      <w:pPr>
        <w:spacing w:line="360" w:lineRule="exact"/>
        <w:outlineLvl w:val="0"/>
        <w:rPr>
          <w:rFonts w:ascii="宋体" w:hAnsi="宋体"/>
          <w:b/>
          <w:sz w:val="24"/>
        </w:rPr>
      </w:pPr>
      <w:r>
        <w:rPr>
          <w:rFonts w:hint="eastAsia" w:ascii="宋体" w:hAnsi="宋体"/>
          <w:b/>
          <w:sz w:val="24"/>
        </w:rPr>
        <w:t>附件4</w:t>
      </w:r>
    </w:p>
    <w:p w14:paraId="3C292109">
      <w:pPr>
        <w:pStyle w:val="5"/>
        <w:keepNext w:val="0"/>
        <w:keepLines w:val="0"/>
        <w:spacing w:line="415" w:lineRule="auto"/>
        <w:rPr>
          <w:rFonts w:ascii="宋体" w:hAnsi="宋体" w:eastAsia="宋体"/>
          <w:szCs w:val="24"/>
        </w:rPr>
      </w:pPr>
      <w:bookmarkStart w:id="58" w:name="_Toc183588706"/>
      <w:r>
        <w:rPr>
          <w:rFonts w:hint="eastAsia" w:ascii="宋体" w:hAnsi="宋体" w:eastAsia="宋体"/>
          <w:szCs w:val="24"/>
        </w:rPr>
        <w:t>法定表人授权书</w:t>
      </w:r>
      <w:bookmarkEnd w:id="58"/>
    </w:p>
    <w:p w14:paraId="7027FBE1">
      <w:pPr>
        <w:pStyle w:val="7"/>
        <w:ind w:firstLine="480"/>
        <w:rPr>
          <w:rFonts w:hAnsi="宋体"/>
        </w:rPr>
      </w:pPr>
    </w:p>
    <w:p w14:paraId="2FA20F1B">
      <w:pPr>
        <w:pStyle w:val="23"/>
        <w:rPr>
          <w:rFonts w:hAnsi="宋体"/>
          <w:szCs w:val="24"/>
        </w:rPr>
      </w:pPr>
      <w:r>
        <w:rPr>
          <w:rFonts w:hint="eastAsia" w:hAnsi="宋体"/>
          <w:szCs w:val="24"/>
        </w:rPr>
        <w:t xml:space="preserve">    本授权书声明：注册于</w:t>
      </w:r>
      <w:r>
        <w:rPr>
          <w:rFonts w:hint="eastAsia" w:hAnsi="宋体"/>
          <w:szCs w:val="24"/>
          <w:u w:val="single"/>
        </w:rPr>
        <w:t>（国家或地区的名称）</w:t>
      </w:r>
      <w:r>
        <w:rPr>
          <w:rFonts w:hint="eastAsia" w:hAnsi="宋体"/>
          <w:szCs w:val="24"/>
        </w:rPr>
        <w:t>的（</w:t>
      </w:r>
      <w:r>
        <w:rPr>
          <w:rFonts w:hint="eastAsia" w:hAnsi="宋体"/>
          <w:i/>
          <w:szCs w:val="24"/>
          <w:u w:val="single"/>
        </w:rPr>
        <w:t>公司名称</w:t>
      </w:r>
      <w:r>
        <w:rPr>
          <w:rFonts w:hint="eastAsia" w:hAnsi="宋体"/>
          <w:szCs w:val="24"/>
        </w:rPr>
        <w:t>）的在下面签字的（</w:t>
      </w:r>
      <w:r>
        <w:rPr>
          <w:rFonts w:hint="eastAsia" w:hAnsi="宋体"/>
          <w:i/>
          <w:szCs w:val="24"/>
          <w:u w:val="single"/>
        </w:rPr>
        <w:t>法人代表姓名、职务</w:t>
      </w:r>
      <w:r>
        <w:rPr>
          <w:rFonts w:hint="eastAsia" w:hAnsi="宋体"/>
          <w:szCs w:val="24"/>
        </w:rPr>
        <w:t>）代表本公司授权（</w:t>
      </w:r>
      <w:r>
        <w:rPr>
          <w:rFonts w:hint="eastAsia" w:hAnsi="宋体"/>
          <w:i/>
          <w:szCs w:val="24"/>
          <w:u w:val="single"/>
        </w:rPr>
        <w:t>单位名称</w:t>
      </w:r>
      <w:r>
        <w:rPr>
          <w:rFonts w:hint="eastAsia" w:hAnsi="宋体"/>
          <w:szCs w:val="24"/>
        </w:rPr>
        <w:t>）的在下面签字的（</w:t>
      </w:r>
      <w:r>
        <w:rPr>
          <w:rFonts w:hint="eastAsia" w:hAnsi="宋体"/>
          <w:i/>
          <w:szCs w:val="24"/>
          <w:u w:val="single"/>
        </w:rPr>
        <w:t>被授权人的姓名、职务</w:t>
      </w:r>
      <w:r>
        <w:rPr>
          <w:rFonts w:hint="eastAsia" w:hAnsi="宋体"/>
          <w:szCs w:val="24"/>
        </w:rPr>
        <w:t>）为本公司的合法代理人，就（</w:t>
      </w:r>
      <w:r>
        <w:rPr>
          <w:rFonts w:hint="eastAsia" w:hAnsi="宋体"/>
          <w:szCs w:val="24"/>
          <w:lang w:eastAsia="zh-CN"/>
        </w:rPr>
        <w:t>海南省军粮统筹配送中心有限公司2026年粮食搬运装卸服务项目</w:t>
      </w:r>
      <w:r>
        <w:rPr>
          <w:rFonts w:hint="eastAsia" w:hAnsi="宋体"/>
          <w:szCs w:val="24"/>
        </w:rPr>
        <w:t>）的投标，以本公司名义处理一切与之有关的事务。</w:t>
      </w:r>
      <w:r>
        <w:rPr>
          <w:rFonts w:hint="eastAsia" w:hAnsi="宋体"/>
          <w:szCs w:val="24"/>
        </w:rPr>
        <w:cr/>
      </w:r>
      <w:r>
        <w:rPr>
          <w:rFonts w:hint="eastAsia" w:hAnsi="宋体"/>
          <w:szCs w:val="24"/>
        </w:rPr>
        <w:t>　　</w:t>
      </w:r>
    </w:p>
    <w:p w14:paraId="736FFF97">
      <w:pPr>
        <w:pStyle w:val="23"/>
        <w:tabs>
          <w:tab w:val="left" w:pos="5580"/>
        </w:tabs>
        <w:ind w:firstLine="480"/>
        <w:rPr>
          <w:rFonts w:hint="eastAsia" w:hAnsi="宋体"/>
          <w:szCs w:val="24"/>
        </w:rPr>
      </w:pPr>
      <w:r>
        <w:rPr>
          <w:rFonts w:hint="eastAsia" w:hAnsi="宋体"/>
          <w:szCs w:val="24"/>
        </w:rPr>
        <w:t>本授权书于__________年_____月______日签字生效,特此声明。</w:t>
      </w:r>
      <w:r>
        <w:rPr>
          <w:rFonts w:hint="eastAsia" w:hAnsi="宋体"/>
          <w:szCs w:val="24"/>
        </w:rPr>
        <w:cr/>
      </w:r>
    </w:p>
    <w:p w14:paraId="448EB691">
      <w:pPr>
        <w:pStyle w:val="23"/>
        <w:tabs>
          <w:tab w:val="left" w:pos="5580"/>
        </w:tabs>
        <w:ind w:firstLine="480"/>
        <w:rPr>
          <w:rFonts w:hAnsi="宋体"/>
          <w:b/>
          <w:bCs/>
          <w:szCs w:val="24"/>
        </w:rPr>
      </w:pPr>
      <w:r>
        <w:rPr>
          <w:rFonts w:hint="eastAsia" w:hAnsi="宋体"/>
          <w:b/>
          <w:bCs/>
          <w:szCs w:val="24"/>
        </w:rPr>
        <w:t>法定代表人签字或盖章_______________________________</w:t>
      </w:r>
    </w:p>
    <w:p w14:paraId="18A33DB7">
      <w:pPr>
        <w:pStyle w:val="23"/>
        <w:tabs>
          <w:tab w:val="left" w:pos="5580"/>
        </w:tabs>
        <w:ind w:left="448" w:hanging="450" w:hangingChars="200"/>
        <w:rPr>
          <w:rFonts w:hAnsi="宋体"/>
          <w:b/>
          <w:bCs/>
          <w:szCs w:val="24"/>
        </w:rPr>
      </w:pPr>
      <w:r>
        <w:rPr>
          <w:rFonts w:hint="eastAsia" w:hAnsi="宋体"/>
          <w:b/>
          <w:bCs/>
          <w:szCs w:val="24"/>
        </w:rPr>
        <w:cr/>
      </w:r>
      <w:r>
        <w:rPr>
          <w:rFonts w:hint="eastAsia" w:hAnsi="宋体"/>
          <w:b/>
          <w:bCs/>
          <w:szCs w:val="24"/>
        </w:rPr>
        <w:t>被授权人签字_______________________________</w:t>
      </w:r>
    </w:p>
    <w:p w14:paraId="6997E6EE">
      <w:pPr>
        <w:pStyle w:val="23"/>
        <w:tabs>
          <w:tab w:val="left" w:pos="5580"/>
        </w:tabs>
        <w:ind w:firstLine="448" w:firstLineChars="200"/>
        <w:rPr>
          <w:rFonts w:hAnsi="宋体"/>
          <w:szCs w:val="24"/>
        </w:rPr>
      </w:pPr>
      <w:r>
        <w:rPr>
          <w:rFonts w:hint="eastAsia" w:hAnsi="宋体"/>
          <w:szCs w:val="24"/>
        </w:rPr>
        <w:t xml:space="preserve">公司盖章：                                 </w:t>
      </w:r>
    </w:p>
    <w:p w14:paraId="44315A59">
      <w:pPr>
        <w:pStyle w:val="23"/>
        <w:tabs>
          <w:tab w:val="left" w:pos="5580"/>
        </w:tabs>
        <w:ind w:firstLine="448" w:firstLineChars="200"/>
        <w:rPr>
          <w:rFonts w:hAnsi="宋体"/>
          <w:szCs w:val="24"/>
        </w:rPr>
      </w:pPr>
      <w:r>
        <w:rPr>
          <w:rFonts w:hint="eastAsia" w:hAnsi="宋体"/>
          <w:szCs w:val="24"/>
        </w:rPr>
        <w:t>附：</w:t>
      </w:r>
    </w:p>
    <w:p w14:paraId="6F570DCF">
      <w:pPr>
        <w:pStyle w:val="23"/>
        <w:tabs>
          <w:tab w:val="left" w:pos="5580"/>
        </w:tabs>
        <w:ind w:firstLine="448" w:firstLineChars="200"/>
        <w:rPr>
          <w:rFonts w:hAnsi="宋体"/>
          <w:szCs w:val="24"/>
        </w:rPr>
      </w:pPr>
      <w:r>
        <w:rPr>
          <w:rFonts w:hint="eastAsia" w:hAnsi="宋体"/>
          <w:szCs w:val="24"/>
        </w:rPr>
        <w:t>被授权人姓名：</w:t>
      </w:r>
    </w:p>
    <w:p w14:paraId="52EC5929">
      <w:pPr>
        <w:pStyle w:val="23"/>
        <w:tabs>
          <w:tab w:val="left" w:pos="5580"/>
        </w:tabs>
        <w:ind w:firstLine="448" w:firstLineChars="200"/>
        <w:rPr>
          <w:rFonts w:hAnsi="宋体"/>
          <w:szCs w:val="24"/>
        </w:rPr>
      </w:pPr>
      <w:r>
        <w:rPr>
          <w:rFonts w:hint="eastAsia" w:hAnsi="宋体"/>
          <w:szCs w:val="24"/>
        </w:rPr>
        <w:t>职　　　　务：</w:t>
      </w:r>
    </w:p>
    <w:p w14:paraId="1FF4A028">
      <w:pPr>
        <w:pStyle w:val="23"/>
        <w:tabs>
          <w:tab w:val="left" w:pos="5580"/>
        </w:tabs>
        <w:ind w:firstLine="448" w:firstLineChars="200"/>
        <w:rPr>
          <w:rFonts w:hAnsi="宋体"/>
          <w:szCs w:val="24"/>
        </w:rPr>
      </w:pPr>
      <w:r>
        <w:rPr>
          <w:rFonts w:hint="eastAsia" w:hAnsi="宋体"/>
          <w:szCs w:val="24"/>
        </w:rPr>
        <w:t>详细通讯地址：</w:t>
      </w:r>
    </w:p>
    <w:p w14:paraId="52D0FB1E">
      <w:pPr>
        <w:pStyle w:val="23"/>
        <w:tabs>
          <w:tab w:val="left" w:pos="5580"/>
        </w:tabs>
        <w:ind w:firstLine="448" w:firstLineChars="200"/>
        <w:rPr>
          <w:rFonts w:hAnsi="宋体"/>
          <w:szCs w:val="24"/>
        </w:rPr>
      </w:pPr>
      <w:r>
        <w:rPr>
          <w:rFonts w:hint="eastAsia" w:hAnsi="宋体"/>
          <w:szCs w:val="24"/>
        </w:rPr>
        <w:t>邮政编码　　：</w:t>
      </w:r>
    </w:p>
    <w:p w14:paraId="3BAE7C1F">
      <w:pPr>
        <w:pStyle w:val="23"/>
        <w:tabs>
          <w:tab w:val="left" w:pos="5580"/>
        </w:tabs>
        <w:ind w:firstLine="448" w:firstLineChars="200"/>
        <w:rPr>
          <w:rFonts w:hAnsi="宋体"/>
          <w:szCs w:val="24"/>
        </w:rPr>
      </w:pPr>
      <w:r>
        <w:rPr>
          <w:rFonts w:hint="eastAsia" w:hAnsi="宋体"/>
          <w:szCs w:val="24"/>
        </w:rPr>
        <w:t>传　　　　真：</w:t>
      </w:r>
    </w:p>
    <w:p w14:paraId="425DBD47">
      <w:pPr>
        <w:pStyle w:val="23"/>
        <w:tabs>
          <w:tab w:val="left" w:pos="5580"/>
        </w:tabs>
        <w:ind w:firstLine="448" w:firstLineChars="200"/>
        <w:rPr>
          <w:rFonts w:hAnsi="宋体"/>
          <w:szCs w:val="24"/>
        </w:rPr>
      </w:pPr>
      <w:r>
        <w:rPr>
          <w:rFonts w:hint="eastAsia" w:hAnsi="宋体"/>
          <w:szCs w:val="24"/>
        </w:rPr>
        <w:t>电　　　　话：</w:t>
      </w:r>
    </w:p>
    <w:tbl>
      <w:tblPr>
        <w:tblStyle w:val="40"/>
        <w:tblpPr w:leftFromText="180" w:rightFromText="180" w:vertAnchor="text" w:horzAnchor="margin" w:tblpY="2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tblGrid>
      <w:tr w14:paraId="64F3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3992" w:type="dxa"/>
            <w:noWrap/>
            <w:vAlign w:val="center"/>
          </w:tcPr>
          <w:p w14:paraId="6461B014">
            <w:pPr>
              <w:spacing w:line="360" w:lineRule="exact"/>
              <w:jc w:val="center"/>
              <w:rPr>
                <w:rFonts w:ascii="宋体" w:hAnsi="宋体"/>
                <w:sz w:val="24"/>
              </w:rPr>
            </w:pPr>
            <w:r>
              <w:rPr>
                <w:rFonts w:hint="eastAsia" w:ascii="宋体" w:hAnsi="宋体"/>
                <w:sz w:val="24"/>
              </w:rPr>
              <w:t>粘贴</w:t>
            </w:r>
          </w:p>
          <w:p w14:paraId="7A9C0F32">
            <w:pPr>
              <w:spacing w:line="360" w:lineRule="exact"/>
              <w:jc w:val="center"/>
              <w:rPr>
                <w:rFonts w:ascii="宋体" w:hAnsi="宋体"/>
                <w:sz w:val="24"/>
              </w:rPr>
            </w:pPr>
            <w:r>
              <w:rPr>
                <w:rFonts w:hint="eastAsia" w:ascii="宋体" w:hAnsi="宋体"/>
                <w:sz w:val="24"/>
              </w:rPr>
              <w:t>法人及投标方代表身份证复印件</w:t>
            </w:r>
          </w:p>
        </w:tc>
      </w:tr>
    </w:tbl>
    <w:p w14:paraId="602C6BFC">
      <w:pPr>
        <w:spacing w:before="240" w:line="360" w:lineRule="exact"/>
        <w:rPr>
          <w:rFonts w:ascii="宋体" w:hAnsi="宋体"/>
          <w:sz w:val="24"/>
        </w:rPr>
      </w:pPr>
    </w:p>
    <w:p w14:paraId="22184D1A">
      <w:pPr>
        <w:spacing w:before="240" w:line="360" w:lineRule="exact"/>
        <w:rPr>
          <w:rFonts w:ascii="宋体" w:hAnsi="宋体"/>
          <w:sz w:val="24"/>
        </w:rPr>
      </w:pPr>
    </w:p>
    <w:p w14:paraId="5708266F">
      <w:pPr>
        <w:spacing w:before="240" w:line="360" w:lineRule="exact"/>
        <w:rPr>
          <w:rFonts w:ascii="宋体" w:hAnsi="宋体"/>
          <w:sz w:val="24"/>
        </w:rPr>
      </w:pPr>
    </w:p>
    <w:p w14:paraId="4B872433">
      <w:pPr>
        <w:spacing w:before="240" w:line="360" w:lineRule="exact"/>
        <w:rPr>
          <w:rFonts w:ascii="宋体" w:hAnsi="宋体"/>
          <w:sz w:val="24"/>
        </w:rPr>
      </w:pPr>
    </w:p>
    <w:p w14:paraId="37F7C3C7">
      <w:pPr>
        <w:spacing w:line="360" w:lineRule="exact"/>
        <w:rPr>
          <w:rFonts w:ascii="宋体" w:hAnsi="宋体"/>
          <w:sz w:val="24"/>
        </w:rPr>
      </w:pPr>
    </w:p>
    <w:p w14:paraId="0F93099D">
      <w:pPr>
        <w:spacing w:line="360" w:lineRule="exact"/>
        <w:rPr>
          <w:rFonts w:ascii="宋体" w:hAnsi="宋体"/>
          <w:sz w:val="24"/>
        </w:rPr>
      </w:pPr>
    </w:p>
    <w:p w14:paraId="0021676E">
      <w:pPr>
        <w:spacing w:line="360" w:lineRule="exact"/>
        <w:rPr>
          <w:rFonts w:ascii="宋体" w:hAnsi="宋体"/>
          <w:sz w:val="24"/>
        </w:rPr>
      </w:pPr>
    </w:p>
    <w:p w14:paraId="6D60C87C">
      <w:pPr>
        <w:spacing w:line="360" w:lineRule="exact"/>
        <w:rPr>
          <w:rFonts w:ascii="宋体" w:hAnsi="宋体"/>
          <w:sz w:val="24"/>
        </w:rPr>
      </w:pPr>
    </w:p>
    <w:p w14:paraId="77A6C830">
      <w:pPr>
        <w:adjustRightInd w:val="0"/>
        <w:snapToGrid w:val="0"/>
        <w:spacing w:line="360" w:lineRule="auto"/>
        <w:ind w:firstLine="422" w:firstLineChars="200"/>
        <w:rPr>
          <w:rFonts w:hint="eastAsia" w:ascii="宋体" w:hAnsi="宋体"/>
          <w:b/>
          <w:bCs/>
        </w:rPr>
      </w:pPr>
      <w:bookmarkStart w:id="59" w:name="_Toc480942355"/>
      <w:bookmarkStart w:id="60" w:name="_Ref467988543"/>
      <w:bookmarkStart w:id="61" w:name="_Toc520356224"/>
      <w:bookmarkStart w:id="62" w:name="_Toc183588702"/>
    </w:p>
    <w:p w14:paraId="37CD472B">
      <w:pPr>
        <w:adjustRightInd w:val="0"/>
        <w:snapToGrid w:val="0"/>
        <w:spacing w:line="360" w:lineRule="auto"/>
        <w:rPr>
          <w:rFonts w:ascii="宋体" w:hAnsi="宋体" w:cs="宋体"/>
          <w:kern w:val="0"/>
          <w:sz w:val="24"/>
        </w:rPr>
      </w:pPr>
      <w:r>
        <w:rPr>
          <w:rFonts w:hint="eastAsia" w:ascii="宋体" w:hAnsi="宋体"/>
          <w:b/>
          <w:bCs/>
        </w:rPr>
        <w:t>附件5 资格证明文件（格式</w:t>
      </w:r>
      <w:bookmarkEnd w:id="59"/>
      <w:bookmarkEnd w:id="60"/>
      <w:bookmarkEnd w:id="61"/>
      <w:r>
        <w:rPr>
          <w:rFonts w:hint="eastAsia" w:ascii="宋体" w:hAnsi="宋体"/>
          <w:b/>
          <w:bCs/>
        </w:rPr>
        <w:t>）</w:t>
      </w:r>
      <w:bookmarkEnd w:id="62"/>
      <w:r>
        <w:rPr>
          <w:rFonts w:ascii="宋体" w:hAnsi="宋体"/>
        </w:rPr>
        <w:cr/>
      </w:r>
      <w:r>
        <w:rPr>
          <w:rFonts w:hint="eastAsia" w:ascii="宋体" w:hAnsi="宋体"/>
        </w:rPr>
        <w:t>5.</w:t>
      </w:r>
      <w:r>
        <w:rPr>
          <w:rFonts w:hint="eastAsia" w:ascii="宋体" w:hAnsi="宋体" w:cs="宋体"/>
          <w:kern w:val="0"/>
          <w:sz w:val="24"/>
        </w:rPr>
        <w:t>1中华人民共和国境内注册、具有独立承担民事责任的能力（提供营业执照或事业单位法人证书）。</w:t>
      </w:r>
    </w:p>
    <w:p w14:paraId="21D4C6AE">
      <w:pPr>
        <w:adjustRightInd w:val="0"/>
        <w:snapToGrid w:val="0"/>
        <w:spacing w:line="360" w:lineRule="auto"/>
        <w:rPr>
          <w:rFonts w:ascii="宋体" w:hAnsi="宋体" w:cs="宋体"/>
          <w:kern w:val="0"/>
          <w:sz w:val="24"/>
        </w:rPr>
      </w:pPr>
      <w:r>
        <w:rPr>
          <w:rFonts w:hint="eastAsia" w:ascii="宋体" w:hAnsi="宋体" w:cs="宋体"/>
          <w:kern w:val="0"/>
          <w:sz w:val="24"/>
        </w:rPr>
        <w:t>5.2具备《中华人民共和国政府采购法》第二十二条规定条件的承诺书。</w:t>
      </w:r>
    </w:p>
    <w:p w14:paraId="33142A12">
      <w:pPr>
        <w:adjustRightInd w:val="0"/>
        <w:snapToGrid w:val="0"/>
        <w:spacing w:line="360" w:lineRule="auto"/>
        <w:rPr>
          <w:rFonts w:ascii="宋体" w:hAnsi="宋体"/>
          <w:b/>
          <w:bCs/>
          <w:sz w:val="24"/>
        </w:rPr>
      </w:pPr>
    </w:p>
    <w:p w14:paraId="73EF40D5">
      <w:pPr>
        <w:adjustRightInd w:val="0"/>
        <w:snapToGrid w:val="0"/>
        <w:spacing w:line="360" w:lineRule="auto"/>
        <w:rPr>
          <w:rFonts w:ascii="宋体" w:hAnsi="宋体"/>
          <w:b/>
          <w:bCs/>
          <w:sz w:val="24"/>
        </w:rPr>
      </w:pPr>
    </w:p>
    <w:p w14:paraId="0AC220E0">
      <w:pPr>
        <w:adjustRightInd w:val="0"/>
        <w:snapToGrid w:val="0"/>
        <w:spacing w:line="360" w:lineRule="auto"/>
        <w:ind w:firstLine="723" w:firstLineChars="300"/>
        <w:rPr>
          <w:rFonts w:ascii="宋体" w:hAnsi="宋体"/>
          <w:b/>
          <w:bCs/>
          <w:sz w:val="24"/>
        </w:rPr>
      </w:pPr>
      <w:r>
        <w:rPr>
          <w:rFonts w:hint="eastAsia" w:ascii="宋体" w:hAnsi="宋体"/>
          <w:b/>
          <w:bCs/>
          <w:sz w:val="24"/>
        </w:rPr>
        <w:t>具备《中华人民共和国政府采购法》第二十二条规定条件的承诺书</w:t>
      </w:r>
    </w:p>
    <w:p w14:paraId="20A8388C">
      <w:pPr>
        <w:spacing w:line="480" w:lineRule="auto"/>
        <w:rPr>
          <w:rFonts w:ascii="宋体" w:hAnsi="宋体" w:cs="仿宋"/>
          <w:sz w:val="24"/>
        </w:rPr>
      </w:pPr>
      <w:r>
        <w:rPr>
          <w:rFonts w:hint="eastAsia" w:ascii="宋体" w:hAnsi="宋体" w:cs="仿宋"/>
          <w:b/>
          <w:bCs/>
          <w:sz w:val="24"/>
        </w:rPr>
        <w:t>致：海南省教学仪器设备招标中心有限公司</w:t>
      </w:r>
    </w:p>
    <w:p w14:paraId="192E31C2">
      <w:pPr>
        <w:spacing w:line="360" w:lineRule="auto"/>
        <w:ind w:firstLine="480" w:firstLineChars="200"/>
        <w:rPr>
          <w:rFonts w:ascii="宋体" w:hAnsi="宋体" w:cs="仿宋"/>
          <w:sz w:val="24"/>
        </w:rPr>
      </w:pPr>
      <w:r>
        <w:rPr>
          <w:rFonts w:hint="eastAsia" w:ascii="宋体" w:hAnsi="宋体" w:cs="仿宋"/>
          <w:sz w:val="24"/>
        </w:rPr>
        <w:t xml:space="preserve">本公司作为参加本次（项目编号为：）的投标人，现郑重承诺具备以下条件（《中华人民共和国政府采购法》第二十二条）： </w:t>
      </w:r>
    </w:p>
    <w:p w14:paraId="5DF56590">
      <w:pPr>
        <w:numPr>
          <w:ilvl w:val="0"/>
          <w:numId w:val="3"/>
        </w:numPr>
        <w:spacing w:line="360" w:lineRule="auto"/>
        <w:ind w:firstLine="480"/>
        <w:rPr>
          <w:rFonts w:ascii="宋体" w:hAnsi="宋体" w:cs="仿宋"/>
          <w:sz w:val="24"/>
        </w:rPr>
      </w:pPr>
      <w:r>
        <w:rPr>
          <w:rFonts w:hint="eastAsia" w:ascii="宋体" w:hAnsi="宋体" w:cs="仿宋"/>
          <w:sz w:val="24"/>
        </w:rPr>
        <w:t xml:space="preserve">具有独立承担民事责任的能力； </w:t>
      </w:r>
    </w:p>
    <w:p w14:paraId="72757FEA">
      <w:pPr>
        <w:numPr>
          <w:ilvl w:val="0"/>
          <w:numId w:val="3"/>
        </w:numPr>
        <w:spacing w:line="360" w:lineRule="auto"/>
        <w:ind w:firstLine="480"/>
        <w:rPr>
          <w:rFonts w:ascii="宋体" w:hAnsi="宋体" w:cs="仿宋"/>
          <w:sz w:val="24"/>
        </w:rPr>
      </w:pPr>
      <w:r>
        <w:rPr>
          <w:rFonts w:hint="eastAsia" w:ascii="宋体" w:hAnsi="宋体" w:cs="仿宋"/>
          <w:sz w:val="24"/>
        </w:rPr>
        <w:t xml:space="preserve">具有良好的商业信誉和健全的财务会计制度； </w:t>
      </w:r>
    </w:p>
    <w:p w14:paraId="546C965C">
      <w:pPr>
        <w:numPr>
          <w:ilvl w:val="0"/>
          <w:numId w:val="3"/>
        </w:numPr>
        <w:spacing w:line="360" w:lineRule="auto"/>
        <w:ind w:firstLine="480"/>
        <w:rPr>
          <w:rFonts w:ascii="宋体" w:hAnsi="宋体" w:cs="仿宋"/>
          <w:sz w:val="24"/>
        </w:rPr>
      </w:pPr>
      <w:r>
        <w:rPr>
          <w:rFonts w:hint="eastAsia" w:ascii="宋体" w:hAnsi="宋体" w:cs="仿宋"/>
          <w:sz w:val="24"/>
        </w:rPr>
        <w:t xml:space="preserve">具有履行合同所必需的设备和专业技术能力； </w:t>
      </w:r>
    </w:p>
    <w:p w14:paraId="723703B4">
      <w:pPr>
        <w:numPr>
          <w:ilvl w:val="0"/>
          <w:numId w:val="3"/>
        </w:numPr>
        <w:spacing w:line="360" w:lineRule="auto"/>
        <w:ind w:firstLine="480"/>
        <w:rPr>
          <w:rFonts w:ascii="宋体" w:hAnsi="宋体" w:cs="仿宋"/>
          <w:sz w:val="24"/>
        </w:rPr>
      </w:pPr>
      <w:r>
        <w:rPr>
          <w:rFonts w:hint="eastAsia" w:ascii="宋体" w:hAnsi="宋体" w:cs="仿宋"/>
          <w:sz w:val="24"/>
        </w:rPr>
        <w:t xml:space="preserve">具有依法缴纳税收和社会保障资金的良好记录； </w:t>
      </w:r>
    </w:p>
    <w:p w14:paraId="0C7CF980">
      <w:pPr>
        <w:numPr>
          <w:ilvl w:val="0"/>
          <w:numId w:val="3"/>
        </w:numPr>
        <w:spacing w:line="360" w:lineRule="auto"/>
        <w:ind w:firstLine="480"/>
        <w:rPr>
          <w:rFonts w:ascii="宋体" w:hAnsi="宋体" w:cs="仿宋"/>
          <w:sz w:val="24"/>
        </w:rPr>
      </w:pPr>
      <w:r>
        <w:rPr>
          <w:rFonts w:hint="eastAsia" w:ascii="宋体" w:hAnsi="宋体" w:cs="仿宋"/>
          <w:sz w:val="24"/>
        </w:rPr>
        <w:t>参加本次政府采购活动前三年内，在经营活动中没有重大违法违规记录及</w:t>
      </w:r>
      <w:r>
        <w:rPr>
          <w:rFonts w:hint="eastAsia" w:ascii="宋体" w:hAnsi="宋体" w:cs="宋体"/>
          <w:kern w:val="0"/>
          <w:sz w:val="24"/>
        </w:rPr>
        <w:t>环保类行政处罚记录</w:t>
      </w:r>
      <w:r>
        <w:rPr>
          <w:rFonts w:hint="eastAsia" w:ascii="宋体" w:hAnsi="宋体" w:cs="仿宋"/>
          <w:sz w:val="24"/>
        </w:rPr>
        <w:t>；（成立不足三年的从成立之日起计算）</w:t>
      </w:r>
    </w:p>
    <w:p w14:paraId="61A03BE9">
      <w:pPr>
        <w:numPr>
          <w:ilvl w:val="0"/>
          <w:numId w:val="3"/>
        </w:numPr>
        <w:spacing w:line="360" w:lineRule="auto"/>
        <w:ind w:firstLine="480"/>
        <w:rPr>
          <w:rFonts w:ascii="宋体" w:hAnsi="宋体" w:cs="仿宋"/>
          <w:sz w:val="24"/>
        </w:rPr>
      </w:pPr>
      <w:r>
        <w:rPr>
          <w:rFonts w:hint="eastAsia" w:ascii="宋体" w:hAnsi="宋体" w:cs="仿宋"/>
          <w:sz w:val="24"/>
        </w:rPr>
        <w:t xml:space="preserve">法律、行政法规规定的其他条件。 </w:t>
      </w:r>
    </w:p>
    <w:p w14:paraId="01FFE408">
      <w:pPr>
        <w:numPr>
          <w:ilvl w:val="0"/>
          <w:numId w:val="3"/>
        </w:numPr>
        <w:spacing w:line="360" w:lineRule="auto"/>
        <w:ind w:firstLine="480"/>
        <w:rPr>
          <w:rFonts w:ascii="宋体" w:hAnsi="宋体" w:cs="仿宋"/>
          <w:sz w:val="24"/>
        </w:rPr>
      </w:pPr>
      <w:r>
        <w:rPr>
          <w:rFonts w:hint="eastAsia" w:ascii="宋体" w:hAnsi="宋体" w:cs="宋体"/>
          <w:kern w:val="0"/>
          <w:sz w:val="24"/>
        </w:rPr>
        <w:t>承诺遵守国家和军队有关法律法规及保密要求</w:t>
      </w:r>
      <w:r>
        <w:rPr>
          <w:rFonts w:hint="eastAsia" w:ascii="宋体" w:hAnsi="宋体" w:cs="宋体"/>
          <w:kern w:val="0"/>
          <w:sz w:val="24"/>
          <w:lang w:eastAsia="zh-CN"/>
        </w:rPr>
        <w:t>。</w:t>
      </w:r>
    </w:p>
    <w:p w14:paraId="6BA879E3">
      <w:pPr>
        <w:spacing w:line="360" w:lineRule="auto"/>
        <w:ind w:firstLine="482" w:firstLineChars="200"/>
        <w:rPr>
          <w:rFonts w:ascii="宋体" w:hAnsi="宋体" w:cs="仿宋"/>
          <w:b/>
          <w:bCs/>
          <w:sz w:val="24"/>
        </w:rPr>
      </w:pPr>
    </w:p>
    <w:p w14:paraId="5A29DD37">
      <w:pPr>
        <w:spacing w:line="360" w:lineRule="auto"/>
        <w:ind w:firstLine="482" w:firstLineChars="200"/>
        <w:rPr>
          <w:rFonts w:ascii="宋体" w:hAnsi="宋体" w:cs="仿宋"/>
          <w:b/>
          <w:bCs/>
          <w:sz w:val="24"/>
        </w:rPr>
      </w:pPr>
      <w:r>
        <w:rPr>
          <w:rFonts w:hint="eastAsia" w:ascii="宋体" w:hAnsi="宋体" w:cs="仿宋"/>
          <w:b/>
          <w:bCs/>
          <w:sz w:val="24"/>
        </w:rPr>
        <w:t>本公司对上述承诺的真实性负责。如有虚假，将依法承担相应责任。</w:t>
      </w:r>
    </w:p>
    <w:p w14:paraId="7204623E">
      <w:pPr>
        <w:spacing w:line="360" w:lineRule="auto"/>
        <w:ind w:firstLine="480" w:firstLineChars="200"/>
        <w:rPr>
          <w:rFonts w:ascii="宋体" w:hAnsi="宋体" w:cs="仿宋"/>
          <w:sz w:val="24"/>
        </w:rPr>
      </w:pPr>
    </w:p>
    <w:p w14:paraId="3012766E">
      <w:pPr>
        <w:spacing w:line="360" w:lineRule="auto"/>
        <w:ind w:firstLine="480" w:firstLineChars="200"/>
        <w:rPr>
          <w:rFonts w:ascii="宋体" w:hAnsi="宋体" w:cs="仿宋"/>
          <w:sz w:val="24"/>
        </w:rPr>
      </w:pPr>
      <w:r>
        <w:rPr>
          <w:rFonts w:hint="eastAsia" w:ascii="宋体" w:hAnsi="宋体" w:cs="仿宋"/>
          <w:sz w:val="24"/>
        </w:rPr>
        <w:t>特此承诺。</w:t>
      </w:r>
    </w:p>
    <w:p w14:paraId="12225F88">
      <w:pPr>
        <w:spacing w:line="360" w:lineRule="auto"/>
        <w:rPr>
          <w:rFonts w:ascii="宋体" w:hAnsi="宋体" w:cs="仿宋"/>
          <w:sz w:val="24"/>
        </w:rPr>
      </w:pPr>
    </w:p>
    <w:p w14:paraId="0DC26A5F">
      <w:pPr>
        <w:pStyle w:val="7"/>
        <w:rPr>
          <w:rFonts w:ascii="宋体" w:hAnsi="宋体" w:cs="仿宋"/>
        </w:rPr>
      </w:pPr>
    </w:p>
    <w:p w14:paraId="10470E1E">
      <w:pPr>
        <w:shd w:val="clear" w:color="auto" w:fill="FFFFFF"/>
        <w:snapToGrid w:val="0"/>
        <w:spacing w:line="360" w:lineRule="auto"/>
        <w:ind w:firstLine="480" w:firstLineChars="200"/>
        <w:rPr>
          <w:rFonts w:ascii="宋体" w:hAnsi="宋体" w:cs="仿宋"/>
          <w:sz w:val="24"/>
        </w:rPr>
      </w:pPr>
      <w:r>
        <w:rPr>
          <w:rFonts w:hint="eastAsia" w:ascii="宋体" w:hAnsi="宋体" w:cs="仿宋"/>
          <w:sz w:val="24"/>
        </w:rPr>
        <w:t>投标人名称：</w:t>
      </w:r>
      <w:r>
        <w:rPr>
          <w:rFonts w:hint="eastAsia" w:ascii="宋体" w:hAnsi="宋体" w:cs="仿宋"/>
          <w:sz w:val="24"/>
          <w:u w:val="single"/>
        </w:rPr>
        <w:t xml:space="preserve">                 （盖章）</w:t>
      </w:r>
    </w:p>
    <w:p w14:paraId="3FB69DF2">
      <w:pPr>
        <w:shd w:val="clear" w:color="auto" w:fill="FFFFFF"/>
        <w:snapToGrid w:val="0"/>
        <w:spacing w:line="360" w:lineRule="auto"/>
        <w:rPr>
          <w:rFonts w:ascii="宋体" w:hAnsi="宋体" w:cs="仿宋"/>
          <w:sz w:val="24"/>
          <w:u w:val="single"/>
        </w:rPr>
      </w:pPr>
      <w:r>
        <w:rPr>
          <w:rFonts w:hint="eastAsia" w:ascii="宋体" w:hAnsi="宋体" w:cs="仿宋"/>
          <w:sz w:val="24"/>
        </w:rPr>
        <w:t xml:space="preserve">    地址：邮编：</w:t>
      </w:r>
    </w:p>
    <w:p w14:paraId="352D1C48">
      <w:pPr>
        <w:shd w:val="clear" w:color="auto" w:fill="FFFFFF"/>
        <w:snapToGrid w:val="0"/>
        <w:spacing w:line="360" w:lineRule="auto"/>
        <w:rPr>
          <w:rFonts w:ascii="宋体" w:hAnsi="宋体" w:cs="仿宋"/>
          <w:sz w:val="24"/>
          <w:u w:val="single"/>
        </w:rPr>
      </w:pPr>
      <w:r>
        <w:rPr>
          <w:rFonts w:hint="eastAsia" w:ascii="宋体" w:hAnsi="宋体" w:cs="仿宋"/>
          <w:sz w:val="24"/>
        </w:rPr>
        <w:t xml:space="preserve">    电话：传真：</w:t>
      </w:r>
    </w:p>
    <w:p w14:paraId="5519F4B3">
      <w:pPr>
        <w:shd w:val="clear" w:color="auto" w:fill="FFFFFF"/>
        <w:snapToGrid w:val="0"/>
        <w:spacing w:line="360" w:lineRule="auto"/>
        <w:rPr>
          <w:rFonts w:ascii="宋体" w:hAnsi="宋体" w:cs="仿宋"/>
          <w:sz w:val="24"/>
          <w:u w:val="single"/>
        </w:rPr>
      </w:pPr>
      <w:r>
        <w:rPr>
          <w:rFonts w:hint="eastAsia" w:ascii="宋体" w:hAnsi="宋体" w:cs="仿宋"/>
          <w:sz w:val="24"/>
        </w:rPr>
        <w:t xml:space="preserve">    授权代表：</w:t>
      </w:r>
      <w:r>
        <w:rPr>
          <w:rFonts w:hint="eastAsia" w:ascii="宋体" w:hAnsi="宋体" w:cs="仿宋"/>
          <w:sz w:val="24"/>
          <w:u w:val="single"/>
        </w:rPr>
        <w:t xml:space="preserve">             （签名或私章）</w:t>
      </w:r>
      <w:r>
        <w:rPr>
          <w:rFonts w:hint="eastAsia" w:ascii="宋体" w:hAnsi="宋体" w:cs="仿宋"/>
          <w:sz w:val="24"/>
        </w:rPr>
        <w:t>职务：</w:t>
      </w:r>
    </w:p>
    <w:p w14:paraId="6315BA03">
      <w:pPr>
        <w:shd w:val="clear" w:color="auto" w:fill="FFFFFF"/>
        <w:snapToGrid w:val="0"/>
        <w:spacing w:line="360" w:lineRule="auto"/>
        <w:rPr>
          <w:rFonts w:ascii="宋体" w:hAnsi="宋体" w:cs="仿宋"/>
          <w:sz w:val="24"/>
          <w:u w:val="single"/>
        </w:rPr>
      </w:pPr>
      <w:r>
        <w:rPr>
          <w:rFonts w:hint="eastAsia" w:ascii="宋体" w:hAnsi="宋体" w:cs="仿宋"/>
          <w:sz w:val="24"/>
        </w:rPr>
        <w:t xml:space="preserve">    日期：</w:t>
      </w:r>
    </w:p>
    <w:p w14:paraId="1103BDEB">
      <w:pPr>
        <w:rPr>
          <w:rFonts w:ascii="宋体" w:hAnsi="宋体"/>
        </w:rPr>
        <w:sectPr>
          <w:pgSz w:w="11906" w:h="16838"/>
          <w:pgMar w:top="1440" w:right="1701" w:bottom="1440" w:left="1701" w:header="851" w:footer="992" w:gutter="0"/>
          <w:cols w:space="720" w:num="1"/>
          <w:docGrid w:type="lines" w:linePitch="312" w:charSpace="0"/>
        </w:sectPr>
      </w:pPr>
    </w:p>
    <w:p w14:paraId="5F8B1094">
      <w:pPr>
        <w:adjustRightInd w:val="0"/>
        <w:snapToGrid w:val="0"/>
        <w:spacing w:line="360" w:lineRule="auto"/>
        <w:rPr>
          <w:rFonts w:ascii="宋体" w:hAnsi="宋体" w:cs="宋体"/>
          <w:kern w:val="0"/>
          <w:sz w:val="24"/>
        </w:rPr>
      </w:pPr>
      <w:r>
        <w:rPr>
          <w:rFonts w:hint="eastAsia" w:ascii="宋体" w:hAnsi="宋体" w:cs="宋体"/>
          <w:kern w:val="0"/>
          <w:sz w:val="24"/>
        </w:rPr>
        <w:t>5.3按附件格式提供投标人投标承诺书。</w:t>
      </w:r>
    </w:p>
    <w:p w14:paraId="4EA78313">
      <w:pPr>
        <w:adjustRightInd w:val="0"/>
        <w:snapToGrid w:val="0"/>
        <w:jc w:val="center"/>
        <w:rPr>
          <w:rFonts w:ascii="宋体" w:hAnsi="宋体"/>
          <w:b/>
          <w:sz w:val="24"/>
        </w:rPr>
      </w:pPr>
      <w:r>
        <w:rPr>
          <w:rFonts w:hint="eastAsia" w:ascii="宋体" w:hAnsi="宋体"/>
          <w:b/>
          <w:bCs/>
          <w:sz w:val="24"/>
          <w:szCs w:val="20"/>
        </w:rPr>
        <w:t>投标人投标承诺书</w:t>
      </w:r>
    </w:p>
    <w:p w14:paraId="05F52017">
      <w:pPr>
        <w:adjustRightInd w:val="0"/>
        <w:snapToGrid w:val="0"/>
        <w:rPr>
          <w:rFonts w:ascii="宋体" w:hAnsi="宋体"/>
          <w:sz w:val="24"/>
        </w:rPr>
      </w:pPr>
      <w:r>
        <w:rPr>
          <w:rFonts w:hint="eastAsia" w:ascii="宋体" w:hAnsi="宋体"/>
          <w:sz w:val="24"/>
        </w:rPr>
        <w:t>致：海南省教学仪器设备招标中心有限公司：</w:t>
      </w:r>
    </w:p>
    <w:p w14:paraId="750E65C0">
      <w:pPr>
        <w:rPr>
          <w:rFonts w:ascii="宋体" w:hAnsi="宋体"/>
          <w:sz w:val="24"/>
        </w:rPr>
      </w:pPr>
      <w:r>
        <w:rPr>
          <w:rFonts w:hint="eastAsia" w:ascii="宋体" w:hAnsi="宋体"/>
          <w:sz w:val="24"/>
        </w:rPr>
        <w:t>我单位在参加项目的投标活动中，郑重承诺如下：</w:t>
      </w:r>
    </w:p>
    <w:p w14:paraId="5D5157E2">
      <w:pPr>
        <w:ind w:firstLine="480" w:firstLineChars="200"/>
        <w:rPr>
          <w:rFonts w:ascii="宋体" w:hAnsi="宋体"/>
          <w:sz w:val="24"/>
        </w:rPr>
      </w:pPr>
      <w:r>
        <w:rPr>
          <w:rFonts w:hint="eastAsia" w:ascii="宋体" w:hAnsi="宋体"/>
          <w:sz w:val="24"/>
        </w:rPr>
        <w:t>1、我方在此声明，本次招标投标活动中提交的所有资料都是真实、准确完整的，如发现提供虚假资料，或与事实不符而导致投标无效，甚至造成任何法律和经济责任，完全由我方负责；</w:t>
      </w:r>
    </w:p>
    <w:p w14:paraId="2C26ADC2">
      <w:pPr>
        <w:ind w:firstLine="480" w:firstLineChars="200"/>
        <w:rPr>
          <w:rFonts w:ascii="宋体" w:hAnsi="宋体"/>
          <w:sz w:val="24"/>
        </w:rPr>
      </w:pPr>
      <w:r>
        <w:rPr>
          <w:rFonts w:hint="eastAsia" w:ascii="宋体" w:hAnsi="宋体"/>
          <w:sz w:val="24"/>
        </w:rPr>
        <w:t xml:space="preserve">2、参加本次政府采购活动前三年内，在经营活动中没有重大违法违规记录及环保类行政处罚记录，我方人员针对本项目没有重大违法记录； </w:t>
      </w:r>
    </w:p>
    <w:p w14:paraId="5D5A80C5">
      <w:pPr>
        <w:ind w:firstLine="480" w:firstLineChars="200"/>
        <w:rPr>
          <w:rFonts w:ascii="宋体" w:hAnsi="宋体"/>
          <w:sz w:val="24"/>
        </w:rPr>
      </w:pPr>
      <w:r>
        <w:rPr>
          <w:rFonts w:hint="eastAsia" w:ascii="宋体" w:hAnsi="宋体"/>
          <w:sz w:val="24"/>
        </w:rPr>
        <w:t>3、我方未被地市级及其以上行政主管部门做出取消投标资格的处罚且该处罚在有效期内的；</w:t>
      </w:r>
    </w:p>
    <w:p w14:paraId="2B71513E">
      <w:pPr>
        <w:ind w:firstLine="480" w:firstLineChars="200"/>
        <w:rPr>
          <w:rFonts w:ascii="宋体" w:hAnsi="宋体"/>
          <w:sz w:val="24"/>
        </w:rPr>
      </w:pPr>
      <w:r>
        <w:rPr>
          <w:rFonts w:hint="eastAsia" w:ascii="宋体" w:hAnsi="宋体"/>
          <w:sz w:val="24"/>
        </w:rPr>
        <w:t>4、我方一旦中标，将严格按照公开比选投标文件中所承诺的报价、质量、工期、措施、项目负责人等内容组织实施；</w:t>
      </w:r>
    </w:p>
    <w:p w14:paraId="2AECF644">
      <w:pPr>
        <w:ind w:firstLine="480" w:firstLineChars="200"/>
        <w:rPr>
          <w:rFonts w:ascii="宋体" w:hAnsi="宋体"/>
          <w:sz w:val="24"/>
        </w:rPr>
      </w:pPr>
      <w:r>
        <w:rPr>
          <w:rFonts w:hint="eastAsia" w:ascii="宋体" w:hAnsi="宋体"/>
          <w:sz w:val="24"/>
        </w:rPr>
        <w:t>5、我方一旦中标，将按规定及时与采购人签订合同。</w:t>
      </w:r>
    </w:p>
    <w:p w14:paraId="790F6DAE">
      <w:pPr>
        <w:ind w:firstLine="480" w:firstLineChars="200"/>
        <w:rPr>
          <w:rFonts w:ascii="宋体" w:hAnsi="宋体"/>
          <w:sz w:val="24"/>
        </w:rPr>
      </w:pPr>
      <w:r>
        <w:rPr>
          <w:rFonts w:hint="eastAsia" w:ascii="宋体" w:hAnsi="宋体"/>
          <w:sz w:val="24"/>
        </w:rPr>
        <w:t>6、</w:t>
      </w:r>
      <w:r>
        <w:rPr>
          <w:rFonts w:hint="eastAsia" w:ascii="宋体" w:hAnsi="宋体"/>
          <w:sz w:val="24"/>
          <w:szCs w:val="20"/>
        </w:rPr>
        <w:t>我公司如果中标本项目，对本项目提供的所有货物保证货源全新正品，保质保量，按时供货，否则按合同赔偿违约金，并自愿接受省财政部门的相关处罚。</w:t>
      </w:r>
    </w:p>
    <w:p w14:paraId="34E10E03">
      <w:pPr>
        <w:ind w:firstLine="480" w:firstLineChars="200"/>
        <w:rPr>
          <w:rFonts w:ascii="宋体" w:hAnsi="宋体"/>
          <w:sz w:val="24"/>
        </w:rPr>
      </w:pPr>
      <w:r>
        <w:rPr>
          <w:rFonts w:hint="eastAsia" w:ascii="宋体" w:hAnsi="宋体"/>
          <w:sz w:val="24"/>
        </w:rPr>
        <w:t>7、我方在本次投标活动中绝无资质挂靠、串标、围标情形，若出现下列情形，立即取消我方投标资格并承担相应的法律责任；</w:t>
      </w:r>
    </w:p>
    <w:p w14:paraId="6A722425">
      <w:pPr>
        <w:ind w:firstLine="480" w:firstLineChars="200"/>
        <w:rPr>
          <w:rFonts w:ascii="宋体" w:hAnsi="宋体"/>
          <w:sz w:val="24"/>
        </w:rPr>
      </w:pPr>
      <w:r>
        <w:rPr>
          <w:rFonts w:hint="eastAsia" w:ascii="宋体" w:hAnsi="宋体"/>
          <w:sz w:val="24"/>
        </w:rPr>
        <w:t>（1）不同投标人的公开比选投标文件由同一单位或者个人编制；</w:t>
      </w:r>
    </w:p>
    <w:p w14:paraId="154B1197">
      <w:pPr>
        <w:ind w:firstLine="480" w:firstLineChars="200"/>
        <w:rPr>
          <w:rFonts w:ascii="宋体" w:hAnsi="宋体"/>
          <w:sz w:val="24"/>
        </w:rPr>
      </w:pPr>
      <w:r>
        <w:rPr>
          <w:rFonts w:hint="eastAsia" w:ascii="宋体" w:hAnsi="宋体"/>
          <w:sz w:val="24"/>
        </w:rPr>
        <w:t>（2）不同投标人委托同一单位或者个人办理投标事宜；</w:t>
      </w:r>
    </w:p>
    <w:p w14:paraId="62653BC6">
      <w:pPr>
        <w:ind w:firstLine="480" w:firstLineChars="200"/>
        <w:rPr>
          <w:rFonts w:ascii="宋体" w:hAnsi="宋体"/>
          <w:sz w:val="24"/>
        </w:rPr>
      </w:pPr>
      <w:r>
        <w:rPr>
          <w:rFonts w:hint="eastAsia" w:ascii="宋体" w:hAnsi="宋体"/>
          <w:sz w:val="24"/>
        </w:rPr>
        <w:t>（3）不同投标人的公开比选投标文件载明的项目管理成员或者联系人员为同一人；</w:t>
      </w:r>
    </w:p>
    <w:p w14:paraId="32B82FE6">
      <w:pPr>
        <w:ind w:firstLine="480" w:firstLineChars="200"/>
        <w:rPr>
          <w:rFonts w:ascii="宋体" w:hAnsi="宋体"/>
          <w:sz w:val="24"/>
        </w:rPr>
      </w:pPr>
      <w:r>
        <w:rPr>
          <w:rFonts w:hint="eastAsia" w:ascii="宋体" w:hAnsi="宋体"/>
          <w:sz w:val="24"/>
        </w:rPr>
        <w:t>（4）不同投标人的公开比选投标文件异常一致或者投标报价呈规律性差异；</w:t>
      </w:r>
    </w:p>
    <w:p w14:paraId="6110024D">
      <w:pPr>
        <w:ind w:firstLine="480" w:firstLineChars="200"/>
        <w:rPr>
          <w:rFonts w:ascii="宋体" w:hAnsi="宋体"/>
          <w:sz w:val="24"/>
        </w:rPr>
      </w:pPr>
      <w:r>
        <w:rPr>
          <w:rFonts w:hint="eastAsia" w:ascii="宋体" w:hAnsi="宋体"/>
          <w:sz w:val="24"/>
        </w:rPr>
        <w:t>（5）不同投标人的公开比选投标文件相互混装；</w:t>
      </w:r>
    </w:p>
    <w:p w14:paraId="64E6C622">
      <w:pPr>
        <w:ind w:firstLine="480" w:firstLineChars="200"/>
        <w:rPr>
          <w:rFonts w:ascii="宋体" w:hAnsi="宋体"/>
          <w:sz w:val="24"/>
        </w:rPr>
      </w:pPr>
      <w:r>
        <w:rPr>
          <w:rFonts w:hint="eastAsia" w:ascii="宋体" w:hAnsi="宋体"/>
          <w:sz w:val="24"/>
        </w:rPr>
        <w:t>（6）单位负责人为同一人或者存在直接控股、管理关系的不同投标人，同时参加本项目采购活动；</w:t>
      </w:r>
    </w:p>
    <w:p w14:paraId="206608C3">
      <w:pPr>
        <w:ind w:firstLine="480" w:firstLineChars="200"/>
        <w:rPr>
          <w:rFonts w:ascii="宋体" w:hAnsi="宋体"/>
          <w:sz w:val="24"/>
        </w:rPr>
      </w:pPr>
      <w:r>
        <w:rPr>
          <w:rFonts w:hint="eastAsia" w:ascii="宋体" w:hAnsi="宋体"/>
          <w:sz w:val="24"/>
        </w:rPr>
        <w:t>根据国家企业信用信息公示系统（</w:t>
      </w:r>
      <w:r>
        <w:fldChar w:fldCharType="begin"/>
      </w:r>
      <w:r>
        <w:instrText xml:space="preserve"> HYPERLINK "http://www.gsxt.gov.cn/" </w:instrText>
      </w:r>
      <w:r>
        <w:fldChar w:fldCharType="separate"/>
      </w:r>
      <w:r>
        <w:rPr>
          <w:rFonts w:ascii="宋体" w:hAnsi="宋体"/>
          <w:sz w:val="24"/>
        </w:rPr>
        <w:t>http://www.gsxt.gov.cn/</w:t>
      </w:r>
      <w:r>
        <w:rPr>
          <w:rFonts w:ascii="宋体" w:hAnsi="宋体"/>
          <w:sz w:val="24"/>
        </w:rPr>
        <w:fldChar w:fldCharType="end"/>
      </w:r>
      <w:r>
        <w:rPr>
          <w:rFonts w:hint="eastAsia" w:ascii="宋体" w:hAnsi="宋体"/>
          <w:sz w:val="24"/>
        </w:rPr>
        <w:t>）登记信息提供以下内容：</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2410"/>
        <w:gridCol w:w="1559"/>
        <w:gridCol w:w="1468"/>
      </w:tblGrid>
      <w:tr w14:paraId="25AB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6" w:type="dxa"/>
            <w:noWrap/>
            <w:vAlign w:val="center"/>
          </w:tcPr>
          <w:p w14:paraId="0370709B">
            <w:pPr>
              <w:spacing w:line="400" w:lineRule="exact"/>
              <w:jc w:val="center"/>
              <w:rPr>
                <w:rFonts w:ascii="宋体" w:hAnsi="宋体"/>
                <w:szCs w:val="21"/>
              </w:rPr>
            </w:pPr>
            <w:r>
              <w:rPr>
                <w:rFonts w:hint="eastAsia" w:ascii="宋体" w:hAnsi="宋体"/>
                <w:szCs w:val="21"/>
              </w:rPr>
              <w:t>序号</w:t>
            </w:r>
          </w:p>
        </w:tc>
        <w:tc>
          <w:tcPr>
            <w:tcW w:w="2319" w:type="dxa"/>
            <w:noWrap/>
            <w:vAlign w:val="center"/>
          </w:tcPr>
          <w:p w14:paraId="12D7A6C9">
            <w:pPr>
              <w:jc w:val="center"/>
              <w:rPr>
                <w:rFonts w:ascii="宋体" w:hAnsi="宋体"/>
                <w:szCs w:val="21"/>
              </w:rPr>
            </w:pPr>
            <w:r>
              <w:rPr>
                <w:rFonts w:hint="eastAsia" w:ascii="宋体" w:hAnsi="宋体"/>
                <w:szCs w:val="21"/>
              </w:rPr>
              <w:t>股东名称</w:t>
            </w:r>
          </w:p>
        </w:tc>
        <w:tc>
          <w:tcPr>
            <w:tcW w:w="2410" w:type="dxa"/>
            <w:noWrap/>
            <w:vAlign w:val="center"/>
          </w:tcPr>
          <w:p w14:paraId="060E4671">
            <w:pPr>
              <w:jc w:val="center"/>
              <w:rPr>
                <w:rFonts w:ascii="宋体" w:hAnsi="宋体"/>
                <w:szCs w:val="21"/>
              </w:rPr>
            </w:pPr>
            <w:r>
              <w:rPr>
                <w:rFonts w:hint="eastAsia" w:ascii="宋体" w:hAnsi="宋体"/>
                <w:szCs w:val="21"/>
              </w:rPr>
              <w:t>股东类型</w:t>
            </w:r>
          </w:p>
        </w:tc>
        <w:tc>
          <w:tcPr>
            <w:tcW w:w="1559" w:type="dxa"/>
            <w:noWrap/>
          </w:tcPr>
          <w:p w14:paraId="7B6E2B3D">
            <w:pPr>
              <w:spacing w:line="400" w:lineRule="exact"/>
              <w:jc w:val="center"/>
              <w:rPr>
                <w:rFonts w:ascii="宋体" w:hAnsi="宋体"/>
                <w:szCs w:val="21"/>
              </w:rPr>
            </w:pPr>
            <w:r>
              <w:rPr>
                <w:rFonts w:hint="eastAsia" w:ascii="宋体" w:hAnsi="宋体"/>
                <w:szCs w:val="21"/>
              </w:rPr>
              <w:t>占股比例</w:t>
            </w:r>
          </w:p>
        </w:tc>
        <w:tc>
          <w:tcPr>
            <w:tcW w:w="1468" w:type="dxa"/>
            <w:noWrap/>
            <w:vAlign w:val="center"/>
          </w:tcPr>
          <w:p w14:paraId="78B833D9">
            <w:pPr>
              <w:spacing w:line="400" w:lineRule="exact"/>
              <w:jc w:val="center"/>
              <w:rPr>
                <w:rFonts w:ascii="宋体" w:hAnsi="宋体"/>
                <w:szCs w:val="21"/>
              </w:rPr>
            </w:pPr>
            <w:r>
              <w:rPr>
                <w:rFonts w:hint="eastAsia" w:ascii="宋体" w:hAnsi="宋体"/>
                <w:szCs w:val="21"/>
              </w:rPr>
              <w:t>备注</w:t>
            </w:r>
          </w:p>
        </w:tc>
      </w:tr>
      <w:tr w14:paraId="00DA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6" w:type="dxa"/>
            <w:noWrap/>
            <w:vAlign w:val="center"/>
          </w:tcPr>
          <w:p w14:paraId="3CEDCBA5">
            <w:pPr>
              <w:jc w:val="center"/>
              <w:rPr>
                <w:rFonts w:ascii="宋体" w:hAnsi="宋体"/>
                <w:szCs w:val="21"/>
              </w:rPr>
            </w:pPr>
            <w:r>
              <w:rPr>
                <w:rFonts w:hint="eastAsia" w:ascii="宋体" w:hAnsi="宋体"/>
                <w:szCs w:val="21"/>
              </w:rPr>
              <w:t>1</w:t>
            </w:r>
          </w:p>
        </w:tc>
        <w:tc>
          <w:tcPr>
            <w:tcW w:w="2319" w:type="dxa"/>
            <w:noWrap/>
            <w:vAlign w:val="center"/>
          </w:tcPr>
          <w:p w14:paraId="2A0B7F9C">
            <w:pPr>
              <w:jc w:val="center"/>
              <w:rPr>
                <w:rFonts w:ascii="宋体" w:hAnsi="宋体"/>
                <w:szCs w:val="21"/>
              </w:rPr>
            </w:pPr>
          </w:p>
        </w:tc>
        <w:tc>
          <w:tcPr>
            <w:tcW w:w="2410" w:type="dxa"/>
            <w:noWrap/>
            <w:vAlign w:val="center"/>
          </w:tcPr>
          <w:p w14:paraId="7EA0373B">
            <w:pPr>
              <w:jc w:val="center"/>
              <w:rPr>
                <w:rFonts w:ascii="宋体" w:hAnsi="宋体"/>
                <w:szCs w:val="21"/>
              </w:rPr>
            </w:pPr>
          </w:p>
        </w:tc>
        <w:tc>
          <w:tcPr>
            <w:tcW w:w="1559" w:type="dxa"/>
            <w:noWrap/>
          </w:tcPr>
          <w:p w14:paraId="3EC92DC9">
            <w:pPr>
              <w:jc w:val="center"/>
              <w:rPr>
                <w:rFonts w:ascii="宋体" w:hAnsi="宋体"/>
                <w:szCs w:val="21"/>
              </w:rPr>
            </w:pPr>
          </w:p>
        </w:tc>
        <w:tc>
          <w:tcPr>
            <w:tcW w:w="1468" w:type="dxa"/>
            <w:noWrap/>
            <w:vAlign w:val="center"/>
          </w:tcPr>
          <w:p w14:paraId="756BBDB8">
            <w:pPr>
              <w:jc w:val="center"/>
              <w:rPr>
                <w:rFonts w:ascii="宋体" w:hAnsi="宋体"/>
                <w:szCs w:val="21"/>
              </w:rPr>
            </w:pPr>
          </w:p>
        </w:tc>
      </w:tr>
      <w:tr w14:paraId="7F89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6" w:type="dxa"/>
            <w:noWrap/>
            <w:vAlign w:val="center"/>
          </w:tcPr>
          <w:p w14:paraId="2B901987">
            <w:pPr>
              <w:jc w:val="center"/>
              <w:rPr>
                <w:rFonts w:ascii="宋体" w:hAnsi="宋体"/>
                <w:szCs w:val="21"/>
              </w:rPr>
            </w:pPr>
            <w:r>
              <w:rPr>
                <w:rFonts w:hint="eastAsia" w:ascii="宋体" w:hAnsi="宋体"/>
                <w:szCs w:val="21"/>
              </w:rPr>
              <w:t>2</w:t>
            </w:r>
          </w:p>
        </w:tc>
        <w:tc>
          <w:tcPr>
            <w:tcW w:w="2319" w:type="dxa"/>
            <w:noWrap/>
            <w:vAlign w:val="center"/>
          </w:tcPr>
          <w:p w14:paraId="7ED114C6">
            <w:pPr>
              <w:jc w:val="center"/>
              <w:rPr>
                <w:rFonts w:ascii="宋体" w:hAnsi="宋体"/>
                <w:szCs w:val="21"/>
              </w:rPr>
            </w:pPr>
          </w:p>
        </w:tc>
        <w:tc>
          <w:tcPr>
            <w:tcW w:w="2410" w:type="dxa"/>
            <w:noWrap/>
            <w:vAlign w:val="center"/>
          </w:tcPr>
          <w:p w14:paraId="031E5BA6">
            <w:pPr>
              <w:jc w:val="center"/>
              <w:rPr>
                <w:rFonts w:ascii="宋体" w:hAnsi="宋体"/>
                <w:szCs w:val="21"/>
              </w:rPr>
            </w:pPr>
          </w:p>
        </w:tc>
        <w:tc>
          <w:tcPr>
            <w:tcW w:w="1559" w:type="dxa"/>
            <w:noWrap/>
          </w:tcPr>
          <w:p w14:paraId="7FFD3D87">
            <w:pPr>
              <w:jc w:val="center"/>
              <w:rPr>
                <w:rFonts w:ascii="宋体" w:hAnsi="宋体"/>
                <w:szCs w:val="21"/>
              </w:rPr>
            </w:pPr>
          </w:p>
        </w:tc>
        <w:tc>
          <w:tcPr>
            <w:tcW w:w="1468" w:type="dxa"/>
            <w:noWrap/>
            <w:vAlign w:val="center"/>
          </w:tcPr>
          <w:p w14:paraId="6143C4BE">
            <w:pPr>
              <w:jc w:val="center"/>
              <w:rPr>
                <w:rFonts w:ascii="宋体" w:hAnsi="宋体"/>
                <w:szCs w:val="21"/>
              </w:rPr>
            </w:pPr>
          </w:p>
        </w:tc>
      </w:tr>
      <w:tr w14:paraId="5BB6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6" w:type="dxa"/>
            <w:noWrap/>
            <w:vAlign w:val="center"/>
          </w:tcPr>
          <w:p w14:paraId="3722041B">
            <w:pPr>
              <w:jc w:val="center"/>
              <w:rPr>
                <w:rFonts w:ascii="宋体" w:hAnsi="宋体"/>
                <w:szCs w:val="21"/>
              </w:rPr>
            </w:pPr>
            <w:r>
              <w:rPr>
                <w:rFonts w:hint="eastAsia" w:ascii="宋体" w:hAnsi="宋体"/>
                <w:szCs w:val="21"/>
              </w:rPr>
              <w:t>……</w:t>
            </w:r>
          </w:p>
        </w:tc>
        <w:tc>
          <w:tcPr>
            <w:tcW w:w="2319" w:type="dxa"/>
            <w:noWrap/>
            <w:vAlign w:val="center"/>
          </w:tcPr>
          <w:p w14:paraId="513E33B9">
            <w:pPr>
              <w:jc w:val="center"/>
              <w:rPr>
                <w:rFonts w:ascii="宋体" w:hAnsi="宋体"/>
                <w:szCs w:val="21"/>
              </w:rPr>
            </w:pPr>
          </w:p>
        </w:tc>
        <w:tc>
          <w:tcPr>
            <w:tcW w:w="2410" w:type="dxa"/>
            <w:noWrap/>
            <w:vAlign w:val="center"/>
          </w:tcPr>
          <w:p w14:paraId="69234F03">
            <w:pPr>
              <w:jc w:val="center"/>
              <w:rPr>
                <w:rFonts w:ascii="宋体" w:hAnsi="宋体"/>
                <w:szCs w:val="21"/>
              </w:rPr>
            </w:pPr>
          </w:p>
        </w:tc>
        <w:tc>
          <w:tcPr>
            <w:tcW w:w="1559" w:type="dxa"/>
            <w:noWrap/>
          </w:tcPr>
          <w:p w14:paraId="3C818C80">
            <w:pPr>
              <w:jc w:val="center"/>
              <w:rPr>
                <w:rFonts w:ascii="宋体" w:hAnsi="宋体"/>
                <w:szCs w:val="21"/>
              </w:rPr>
            </w:pPr>
          </w:p>
        </w:tc>
        <w:tc>
          <w:tcPr>
            <w:tcW w:w="1468" w:type="dxa"/>
            <w:noWrap/>
            <w:vAlign w:val="center"/>
          </w:tcPr>
          <w:p w14:paraId="03EF94FD">
            <w:pPr>
              <w:jc w:val="center"/>
              <w:rPr>
                <w:rFonts w:ascii="宋体" w:hAnsi="宋体"/>
                <w:szCs w:val="21"/>
              </w:rPr>
            </w:pPr>
          </w:p>
        </w:tc>
      </w:tr>
    </w:tbl>
    <w:p w14:paraId="70B50037">
      <w:pPr>
        <w:rPr>
          <w:rFonts w:ascii="宋体" w:hAnsi="宋体"/>
          <w:sz w:val="24"/>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440"/>
        <w:gridCol w:w="3773"/>
      </w:tblGrid>
      <w:tr w14:paraId="0B2F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noWrap/>
            <w:vAlign w:val="center"/>
          </w:tcPr>
          <w:p w14:paraId="244A6774">
            <w:pPr>
              <w:jc w:val="center"/>
              <w:rPr>
                <w:rFonts w:ascii="宋体" w:hAnsi="宋体"/>
                <w:szCs w:val="21"/>
              </w:rPr>
            </w:pPr>
            <w:r>
              <w:rPr>
                <w:rFonts w:hint="eastAsia" w:ascii="宋体" w:hAnsi="宋体"/>
                <w:szCs w:val="21"/>
              </w:rPr>
              <w:t>序号</w:t>
            </w:r>
          </w:p>
        </w:tc>
        <w:tc>
          <w:tcPr>
            <w:tcW w:w="2340" w:type="dxa"/>
            <w:noWrap/>
            <w:vAlign w:val="center"/>
          </w:tcPr>
          <w:p w14:paraId="2638E44A">
            <w:pPr>
              <w:jc w:val="center"/>
              <w:rPr>
                <w:rFonts w:ascii="宋体" w:hAnsi="宋体"/>
                <w:szCs w:val="21"/>
              </w:rPr>
            </w:pPr>
            <w:r>
              <w:rPr>
                <w:rFonts w:hint="eastAsia" w:ascii="宋体" w:hAnsi="宋体"/>
                <w:szCs w:val="21"/>
              </w:rPr>
              <w:t>主要人员姓名</w:t>
            </w:r>
          </w:p>
        </w:tc>
        <w:tc>
          <w:tcPr>
            <w:tcW w:w="1440" w:type="dxa"/>
            <w:noWrap/>
            <w:vAlign w:val="center"/>
          </w:tcPr>
          <w:p w14:paraId="754640AA">
            <w:pPr>
              <w:jc w:val="center"/>
              <w:rPr>
                <w:rFonts w:ascii="宋体" w:hAnsi="宋体"/>
                <w:szCs w:val="21"/>
              </w:rPr>
            </w:pPr>
            <w:r>
              <w:rPr>
                <w:rFonts w:hint="eastAsia" w:ascii="宋体" w:hAnsi="宋体"/>
                <w:szCs w:val="21"/>
              </w:rPr>
              <w:t>职务</w:t>
            </w:r>
          </w:p>
        </w:tc>
        <w:tc>
          <w:tcPr>
            <w:tcW w:w="3773" w:type="dxa"/>
            <w:noWrap/>
            <w:vAlign w:val="center"/>
          </w:tcPr>
          <w:p w14:paraId="689C0AB9">
            <w:pPr>
              <w:jc w:val="center"/>
              <w:rPr>
                <w:rFonts w:ascii="宋体" w:hAnsi="宋体"/>
                <w:szCs w:val="21"/>
              </w:rPr>
            </w:pPr>
            <w:r>
              <w:rPr>
                <w:rFonts w:hint="eastAsia" w:ascii="宋体" w:hAnsi="宋体"/>
                <w:szCs w:val="21"/>
              </w:rPr>
              <w:t>身份证号</w:t>
            </w:r>
          </w:p>
        </w:tc>
      </w:tr>
      <w:tr w14:paraId="23A6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noWrap/>
            <w:vAlign w:val="center"/>
          </w:tcPr>
          <w:p w14:paraId="6D833B49">
            <w:pPr>
              <w:jc w:val="center"/>
              <w:rPr>
                <w:rFonts w:ascii="宋体" w:hAnsi="宋体"/>
                <w:szCs w:val="21"/>
              </w:rPr>
            </w:pPr>
            <w:r>
              <w:rPr>
                <w:rFonts w:hint="eastAsia" w:ascii="宋体" w:hAnsi="宋体"/>
                <w:szCs w:val="21"/>
              </w:rPr>
              <w:t>1</w:t>
            </w:r>
          </w:p>
        </w:tc>
        <w:tc>
          <w:tcPr>
            <w:tcW w:w="2340" w:type="dxa"/>
            <w:noWrap/>
            <w:vAlign w:val="center"/>
          </w:tcPr>
          <w:p w14:paraId="5B3C27BD">
            <w:pPr>
              <w:jc w:val="center"/>
              <w:rPr>
                <w:rFonts w:ascii="宋体" w:hAnsi="宋体"/>
                <w:szCs w:val="21"/>
              </w:rPr>
            </w:pPr>
          </w:p>
        </w:tc>
        <w:tc>
          <w:tcPr>
            <w:tcW w:w="1440" w:type="dxa"/>
            <w:noWrap/>
            <w:vAlign w:val="center"/>
          </w:tcPr>
          <w:p w14:paraId="7AEEFAA2">
            <w:pPr>
              <w:jc w:val="center"/>
              <w:rPr>
                <w:rFonts w:ascii="宋体" w:hAnsi="宋体"/>
                <w:szCs w:val="21"/>
              </w:rPr>
            </w:pPr>
          </w:p>
        </w:tc>
        <w:tc>
          <w:tcPr>
            <w:tcW w:w="3773" w:type="dxa"/>
            <w:noWrap/>
            <w:vAlign w:val="center"/>
          </w:tcPr>
          <w:p w14:paraId="3787FFDD">
            <w:pPr>
              <w:jc w:val="center"/>
              <w:rPr>
                <w:rFonts w:ascii="宋体" w:hAnsi="宋体"/>
                <w:szCs w:val="21"/>
              </w:rPr>
            </w:pPr>
          </w:p>
        </w:tc>
      </w:tr>
      <w:tr w14:paraId="494E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noWrap/>
            <w:vAlign w:val="center"/>
          </w:tcPr>
          <w:p w14:paraId="1678A00B">
            <w:pPr>
              <w:jc w:val="center"/>
              <w:rPr>
                <w:rFonts w:ascii="宋体" w:hAnsi="宋体"/>
                <w:szCs w:val="21"/>
              </w:rPr>
            </w:pPr>
            <w:r>
              <w:rPr>
                <w:rFonts w:hint="eastAsia" w:ascii="宋体" w:hAnsi="宋体"/>
                <w:szCs w:val="21"/>
              </w:rPr>
              <w:t>2</w:t>
            </w:r>
          </w:p>
        </w:tc>
        <w:tc>
          <w:tcPr>
            <w:tcW w:w="2340" w:type="dxa"/>
            <w:noWrap/>
            <w:vAlign w:val="center"/>
          </w:tcPr>
          <w:p w14:paraId="1EF2BB5F">
            <w:pPr>
              <w:jc w:val="center"/>
              <w:rPr>
                <w:rFonts w:ascii="宋体" w:hAnsi="宋体"/>
                <w:szCs w:val="21"/>
              </w:rPr>
            </w:pPr>
          </w:p>
        </w:tc>
        <w:tc>
          <w:tcPr>
            <w:tcW w:w="1440" w:type="dxa"/>
            <w:noWrap/>
            <w:vAlign w:val="center"/>
          </w:tcPr>
          <w:p w14:paraId="5FAA1976">
            <w:pPr>
              <w:jc w:val="center"/>
              <w:rPr>
                <w:rFonts w:ascii="宋体" w:hAnsi="宋体"/>
                <w:szCs w:val="21"/>
              </w:rPr>
            </w:pPr>
          </w:p>
        </w:tc>
        <w:tc>
          <w:tcPr>
            <w:tcW w:w="3773" w:type="dxa"/>
            <w:noWrap/>
            <w:vAlign w:val="center"/>
          </w:tcPr>
          <w:p w14:paraId="5EE754E6">
            <w:pPr>
              <w:jc w:val="center"/>
              <w:rPr>
                <w:rFonts w:ascii="宋体" w:hAnsi="宋体"/>
                <w:szCs w:val="21"/>
              </w:rPr>
            </w:pPr>
          </w:p>
        </w:tc>
      </w:tr>
      <w:tr w14:paraId="531E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noWrap/>
            <w:vAlign w:val="center"/>
          </w:tcPr>
          <w:p w14:paraId="6BC794C0">
            <w:pPr>
              <w:jc w:val="center"/>
              <w:rPr>
                <w:rFonts w:ascii="宋体" w:hAnsi="宋体"/>
                <w:szCs w:val="21"/>
              </w:rPr>
            </w:pPr>
            <w:r>
              <w:rPr>
                <w:rFonts w:hint="eastAsia" w:ascii="宋体" w:hAnsi="宋体"/>
                <w:szCs w:val="21"/>
              </w:rPr>
              <w:t>……</w:t>
            </w:r>
          </w:p>
        </w:tc>
        <w:tc>
          <w:tcPr>
            <w:tcW w:w="2340" w:type="dxa"/>
            <w:noWrap/>
            <w:vAlign w:val="center"/>
          </w:tcPr>
          <w:p w14:paraId="64B44BC5">
            <w:pPr>
              <w:jc w:val="center"/>
              <w:rPr>
                <w:rFonts w:ascii="宋体" w:hAnsi="宋体"/>
                <w:szCs w:val="21"/>
              </w:rPr>
            </w:pPr>
          </w:p>
        </w:tc>
        <w:tc>
          <w:tcPr>
            <w:tcW w:w="1440" w:type="dxa"/>
            <w:noWrap/>
            <w:vAlign w:val="center"/>
          </w:tcPr>
          <w:p w14:paraId="23F71CEE">
            <w:pPr>
              <w:jc w:val="center"/>
              <w:rPr>
                <w:rFonts w:ascii="宋体" w:hAnsi="宋体"/>
                <w:szCs w:val="21"/>
              </w:rPr>
            </w:pPr>
          </w:p>
        </w:tc>
        <w:tc>
          <w:tcPr>
            <w:tcW w:w="3773" w:type="dxa"/>
            <w:noWrap/>
            <w:vAlign w:val="center"/>
          </w:tcPr>
          <w:p w14:paraId="2178E6F5">
            <w:pPr>
              <w:jc w:val="center"/>
              <w:rPr>
                <w:rFonts w:ascii="宋体" w:hAnsi="宋体"/>
                <w:szCs w:val="21"/>
              </w:rPr>
            </w:pPr>
          </w:p>
        </w:tc>
      </w:tr>
    </w:tbl>
    <w:p w14:paraId="75642587">
      <w:pPr>
        <w:rPr>
          <w:rFonts w:ascii="宋体" w:hAnsi="宋体"/>
          <w:sz w:val="24"/>
        </w:rPr>
      </w:pPr>
    </w:p>
    <w:p w14:paraId="4764B50F">
      <w:pPr>
        <w:ind w:left="2698" w:leftChars="1285"/>
        <w:rPr>
          <w:rFonts w:ascii="宋体" w:hAnsi="宋体"/>
          <w:b/>
          <w:bCs/>
          <w:sz w:val="24"/>
        </w:rPr>
      </w:pPr>
      <w:r>
        <w:rPr>
          <w:rFonts w:hint="eastAsia" w:ascii="宋体" w:hAnsi="宋体"/>
          <w:b/>
          <w:bCs/>
          <w:sz w:val="24"/>
        </w:rPr>
        <w:t>投标人名称： （盖公章）</w:t>
      </w:r>
    </w:p>
    <w:p w14:paraId="5304283D">
      <w:pPr>
        <w:ind w:left="2698" w:leftChars="1285"/>
        <w:rPr>
          <w:rFonts w:ascii="宋体" w:hAnsi="宋体"/>
          <w:b/>
          <w:bCs/>
          <w:sz w:val="24"/>
        </w:rPr>
      </w:pPr>
      <w:r>
        <w:rPr>
          <w:rFonts w:hint="eastAsia" w:ascii="宋体" w:hAnsi="宋体"/>
          <w:b/>
          <w:bCs/>
          <w:sz w:val="24"/>
        </w:rPr>
        <w:t>法定代表人（或授权代理人）： （签字或盖章）</w:t>
      </w:r>
    </w:p>
    <w:p w14:paraId="7A2FCCCF">
      <w:pPr>
        <w:adjustRightInd w:val="0"/>
        <w:snapToGrid w:val="0"/>
        <w:spacing w:line="300" w:lineRule="auto"/>
        <w:ind w:firstLine="2640" w:firstLineChars="1100"/>
        <w:rPr>
          <w:rFonts w:ascii="宋体" w:hAnsi="宋体"/>
          <w:b/>
          <w:bCs/>
          <w:sz w:val="24"/>
        </w:rPr>
      </w:pPr>
      <w:r>
        <w:rPr>
          <w:rFonts w:hint="eastAsia" w:ascii="宋体" w:hAnsi="宋体"/>
          <w:b/>
          <w:bCs/>
          <w:sz w:val="24"/>
        </w:rPr>
        <w:t>日期： 年 月 日</w:t>
      </w:r>
    </w:p>
    <w:p w14:paraId="7E63A403">
      <w:pPr>
        <w:adjustRightInd w:val="0"/>
        <w:snapToGrid w:val="0"/>
        <w:spacing w:line="360" w:lineRule="auto"/>
        <w:rPr>
          <w:rFonts w:ascii="宋体" w:hAnsi="宋体" w:cs="宋体"/>
          <w:kern w:val="0"/>
          <w:sz w:val="24"/>
        </w:rPr>
      </w:pPr>
    </w:p>
    <w:p w14:paraId="26C32609">
      <w:pPr>
        <w:adjustRightInd w:val="0"/>
        <w:snapToGrid w:val="0"/>
        <w:spacing w:line="360" w:lineRule="auto"/>
        <w:rPr>
          <w:rFonts w:ascii="宋体" w:hAnsi="宋体" w:cs="宋体"/>
          <w:kern w:val="0"/>
          <w:sz w:val="24"/>
        </w:rPr>
      </w:pPr>
    </w:p>
    <w:p w14:paraId="0E4753F3">
      <w:pPr>
        <w:adjustRightInd w:val="0"/>
        <w:snapToGrid w:val="0"/>
        <w:spacing w:line="360" w:lineRule="auto"/>
        <w:rPr>
          <w:rFonts w:ascii="宋体" w:hAnsi="宋体" w:cs="宋体"/>
          <w:kern w:val="0"/>
          <w:sz w:val="24"/>
        </w:rPr>
      </w:pPr>
      <w:r>
        <w:rPr>
          <w:rFonts w:hint="eastAsia" w:ascii="宋体" w:hAnsi="宋体" w:cs="宋体"/>
          <w:kern w:val="0"/>
          <w:sz w:val="24"/>
        </w:rPr>
        <w:t>5.</w:t>
      </w:r>
      <w:r>
        <w:rPr>
          <w:rFonts w:hint="eastAsia" w:ascii="宋体" w:hAnsi="宋体" w:cs="宋体"/>
          <w:kern w:val="0"/>
          <w:sz w:val="24"/>
          <w:lang w:val="en-US" w:eastAsia="zh-CN"/>
        </w:rPr>
        <w:t>4</w:t>
      </w:r>
      <w:r>
        <w:rPr>
          <w:rFonts w:hint="eastAsia" w:ascii="宋体" w:hAnsi="宋体" w:cs="宋体"/>
          <w:kern w:val="0"/>
          <w:sz w:val="24"/>
        </w:rPr>
        <w:t>在“信用中国”网站（www.creditchina.gov.cn）没有列入失信被执行人、重大税收违法失信主体、政府采购严重违法失信行为记录名单的投标人。“中国政府采购网”（www.ccgp.gov.cn）政府采购严重违法失信行为记录名单的投标人。</w:t>
      </w:r>
    </w:p>
    <w:p w14:paraId="230D5914">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注：采购人或采购代理机构将于本项目投标截止日在“信用中国”网站、“中国政府采购网”网站等渠道对投标人进行信用记录查询，凡被列入失信被执行人、重大税收违法失信主体、政府采购严重违法失信行为记录名单的，视为存在不良信用记录，参与本项目的将被拒绝。）</w:t>
      </w:r>
    </w:p>
    <w:p w14:paraId="7CF9BCD2">
      <w:pPr>
        <w:rPr>
          <w:rFonts w:ascii="宋体" w:hAnsi="宋体"/>
        </w:rPr>
      </w:pPr>
    </w:p>
    <w:p w14:paraId="45A53B52">
      <w:pPr>
        <w:adjustRightInd w:val="0"/>
        <w:snapToGrid w:val="0"/>
        <w:spacing w:line="360" w:lineRule="auto"/>
        <w:ind w:firstLine="420" w:firstLineChars="200"/>
      </w:pPr>
      <w:bookmarkStart w:id="63" w:name="_Toc183588717"/>
    </w:p>
    <w:bookmarkEnd w:id="63"/>
    <w:p w14:paraId="1546754E">
      <w:pPr>
        <w:pStyle w:val="5"/>
        <w:keepNext w:val="0"/>
        <w:keepLines w:val="0"/>
        <w:spacing w:line="415" w:lineRule="auto"/>
        <w:ind w:firstLine="576" w:firstLineChars="200"/>
        <w:jc w:val="both"/>
        <w:rPr>
          <w:rFonts w:ascii="宋体" w:hAnsi="宋体" w:eastAsia="宋体"/>
          <w:bCs/>
          <w:szCs w:val="24"/>
        </w:rPr>
      </w:pPr>
      <w:bookmarkStart w:id="64" w:name="_Toc183588719"/>
      <w:r>
        <w:rPr>
          <w:rFonts w:hint="eastAsia" w:ascii="宋体" w:hAnsi="宋体" w:eastAsia="宋体"/>
          <w:bCs/>
          <w:szCs w:val="24"/>
        </w:rPr>
        <w:t xml:space="preserve">附件6、 </w:t>
      </w:r>
      <w:r>
        <w:rPr>
          <w:rFonts w:hint="eastAsia" w:ascii="宋体" w:hAnsi="宋体" w:eastAsia="宋体"/>
          <w:szCs w:val="24"/>
        </w:rPr>
        <w:t>投标人</w:t>
      </w:r>
      <w:r>
        <w:rPr>
          <w:rFonts w:hint="eastAsia" w:ascii="宋体" w:hAnsi="宋体" w:eastAsia="宋体"/>
          <w:bCs/>
          <w:szCs w:val="24"/>
        </w:rPr>
        <w:t>认为需要提供的用于参与评审其他相关资料</w:t>
      </w:r>
      <w:bookmarkEnd w:id="64"/>
    </w:p>
    <w:p w14:paraId="665DA48D">
      <w:pPr>
        <w:adjustRightInd w:val="0"/>
        <w:snapToGrid w:val="0"/>
        <w:spacing w:line="300" w:lineRule="auto"/>
        <w:rPr>
          <w:rFonts w:ascii="宋体" w:hAnsi="宋体"/>
          <w:sz w:val="24"/>
        </w:rPr>
      </w:pPr>
    </w:p>
    <w:sectPr>
      <w:headerReference r:id="rId4" w:type="default"/>
      <w:footerReference r:id="rId5" w:type="default"/>
      <w:footerReference r:id="rId6" w:type="even"/>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85825">
    <w:pPr>
      <w:pStyle w:val="27"/>
      <w:jc w:val="center"/>
    </w:pPr>
    <w:r>
      <w:fldChar w:fldCharType="begin"/>
    </w:r>
    <w:r>
      <w:instrText xml:space="preserve"> PAGE   \* MERGEFORMAT </w:instrText>
    </w:r>
    <w:r>
      <w:fldChar w:fldCharType="separate"/>
    </w:r>
    <w:r>
      <w:t>6</w:t>
    </w:r>
    <w:r>
      <w:fldChar w:fldCharType="end"/>
    </w:r>
  </w:p>
  <w:p w14:paraId="52303B36">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8FB3">
    <w:pPr>
      <w:pStyle w:val="27"/>
      <w:framePr w:wrap="around" w:vAnchor="text" w:hAnchor="margin" w:xAlign="center" w:y="1"/>
      <w:rPr>
        <w:rStyle w:val="44"/>
      </w:rPr>
    </w:pPr>
    <w:r>
      <w:fldChar w:fldCharType="begin"/>
    </w:r>
    <w:r>
      <w:rPr>
        <w:rStyle w:val="44"/>
      </w:rPr>
      <w:instrText xml:space="preserve">PAGE  </w:instrText>
    </w:r>
    <w:r>
      <w:fldChar w:fldCharType="separate"/>
    </w:r>
    <w:r>
      <w:rPr>
        <w:rStyle w:val="44"/>
      </w:rPr>
      <w:t>33</w:t>
    </w:r>
    <w:r>
      <w:fldChar w:fldCharType="end"/>
    </w:r>
  </w:p>
  <w:p w14:paraId="6A2FFC9D">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E25D3">
    <w:pPr>
      <w:pStyle w:val="27"/>
      <w:framePr w:wrap="around" w:vAnchor="text" w:hAnchor="margin" w:xAlign="center" w:y="1"/>
      <w:rPr>
        <w:rStyle w:val="44"/>
      </w:rPr>
    </w:pPr>
    <w:r>
      <w:fldChar w:fldCharType="begin"/>
    </w:r>
    <w:r>
      <w:rPr>
        <w:rStyle w:val="44"/>
      </w:rPr>
      <w:instrText xml:space="preserve">PAGE  </w:instrText>
    </w:r>
    <w:r>
      <w:fldChar w:fldCharType="separate"/>
    </w:r>
    <w:r>
      <w:rPr>
        <w:rStyle w:val="44"/>
      </w:rPr>
      <w:t>1</w:t>
    </w:r>
    <w:r>
      <w:fldChar w:fldCharType="end"/>
    </w:r>
  </w:p>
  <w:p w14:paraId="6C72F4A3">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8B0E5">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BA76F"/>
    <w:multiLevelType w:val="singleLevel"/>
    <w:tmpl w:val="917BA76F"/>
    <w:lvl w:ilvl="0" w:tentative="0">
      <w:start w:val="1"/>
      <w:numFmt w:val="chineseCounting"/>
      <w:suff w:val="nothing"/>
      <w:lvlText w:val="（%1）"/>
      <w:lvlJc w:val="left"/>
      <w:pPr>
        <w:ind w:left="-60"/>
      </w:pPr>
      <w:rPr>
        <w:rFonts w:hint="eastAsia"/>
        <w:color w:val="auto"/>
      </w:rPr>
    </w:lvl>
  </w:abstractNum>
  <w:abstractNum w:abstractNumId="1">
    <w:nsid w:val="AC86A38D"/>
    <w:multiLevelType w:val="singleLevel"/>
    <w:tmpl w:val="AC86A38D"/>
    <w:lvl w:ilvl="0" w:tentative="0">
      <w:start w:val="3"/>
      <w:numFmt w:val="decimal"/>
      <w:suff w:val="space"/>
      <w:lvlText w:val="%1."/>
      <w:lvlJc w:val="left"/>
    </w:lvl>
  </w:abstractNum>
  <w:abstractNum w:abstractNumId="2">
    <w:nsid w:val="F361EA5B"/>
    <w:multiLevelType w:val="singleLevel"/>
    <w:tmpl w:val="F361EA5B"/>
    <w:lvl w:ilvl="0" w:tentative="0">
      <w:start w:val="1"/>
      <w:numFmt w:val="decimal"/>
      <w:pStyle w:val="160"/>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mMjZjYmMzNzNhM2YyMzBhYWRkNmYwNDRkYTJhM2MifQ=="/>
  </w:docVars>
  <w:rsids>
    <w:rsidRoot w:val="00172A27"/>
    <w:rsid w:val="000001B8"/>
    <w:rsid w:val="00004197"/>
    <w:rsid w:val="00010D6B"/>
    <w:rsid w:val="00011053"/>
    <w:rsid w:val="00020B83"/>
    <w:rsid w:val="00026925"/>
    <w:rsid w:val="000312D5"/>
    <w:rsid w:val="000326A0"/>
    <w:rsid w:val="00033873"/>
    <w:rsid w:val="000371AB"/>
    <w:rsid w:val="000436F1"/>
    <w:rsid w:val="000445B9"/>
    <w:rsid w:val="00045337"/>
    <w:rsid w:val="00050091"/>
    <w:rsid w:val="000506D4"/>
    <w:rsid w:val="000545B2"/>
    <w:rsid w:val="00054AED"/>
    <w:rsid w:val="000562FE"/>
    <w:rsid w:val="00056954"/>
    <w:rsid w:val="000576AF"/>
    <w:rsid w:val="000601D9"/>
    <w:rsid w:val="00063962"/>
    <w:rsid w:val="00066904"/>
    <w:rsid w:val="00066AA1"/>
    <w:rsid w:val="00067DCD"/>
    <w:rsid w:val="00071C9C"/>
    <w:rsid w:val="00072322"/>
    <w:rsid w:val="0007676A"/>
    <w:rsid w:val="00077604"/>
    <w:rsid w:val="00080FF1"/>
    <w:rsid w:val="0008152A"/>
    <w:rsid w:val="00082BD9"/>
    <w:rsid w:val="00086C3D"/>
    <w:rsid w:val="00087E36"/>
    <w:rsid w:val="0009167D"/>
    <w:rsid w:val="00093A38"/>
    <w:rsid w:val="000953DE"/>
    <w:rsid w:val="00096F8B"/>
    <w:rsid w:val="000979A0"/>
    <w:rsid w:val="000A297D"/>
    <w:rsid w:val="000A4D2D"/>
    <w:rsid w:val="000A5E73"/>
    <w:rsid w:val="000B01CF"/>
    <w:rsid w:val="000B1D44"/>
    <w:rsid w:val="000B1D87"/>
    <w:rsid w:val="000B26FB"/>
    <w:rsid w:val="000B3BE4"/>
    <w:rsid w:val="000B5331"/>
    <w:rsid w:val="000C1B7F"/>
    <w:rsid w:val="000C46B5"/>
    <w:rsid w:val="000C5A12"/>
    <w:rsid w:val="000D07EC"/>
    <w:rsid w:val="000D205E"/>
    <w:rsid w:val="000D5F87"/>
    <w:rsid w:val="000D67F5"/>
    <w:rsid w:val="000D6CDF"/>
    <w:rsid w:val="000D7801"/>
    <w:rsid w:val="000D7BE8"/>
    <w:rsid w:val="000E0C99"/>
    <w:rsid w:val="000E2E89"/>
    <w:rsid w:val="000F18C4"/>
    <w:rsid w:val="000F33A7"/>
    <w:rsid w:val="00101BCF"/>
    <w:rsid w:val="0010742D"/>
    <w:rsid w:val="0011063D"/>
    <w:rsid w:val="00111EAF"/>
    <w:rsid w:val="00116ECD"/>
    <w:rsid w:val="001207F7"/>
    <w:rsid w:val="00121ED3"/>
    <w:rsid w:val="00124ED9"/>
    <w:rsid w:val="00134A8B"/>
    <w:rsid w:val="00135448"/>
    <w:rsid w:val="0014253C"/>
    <w:rsid w:val="00142CA1"/>
    <w:rsid w:val="00145372"/>
    <w:rsid w:val="001476AE"/>
    <w:rsid w:val="001546B2"/>
    <w:rsid w:val="001571D2"/>
    <w:rsid w:val="001612FE"/>
    <w:rsid w:val="0016180D"/>
    <w:rsid w:val="0016494A"/>
    <w:rsid w:val="00165C57"/>
    <w:rsid w:val="00165E9E"/>
    <w:rsid w:val="001673F4"/>
    <w:rsid w:val="0017182D"/>
    <w:rsid w:val="00172A27"/>
    <w:rsid w:val="00176565"/>
    <w:rsid w:val="00184D45"/>
    <w:rsid w:val="00186B06"/>
    <w:rsid w:val="00186F54"/>
    <w:rsid w:val="0018749E"/>
    <w:rsid w:val="0019210E"/>
    <w:rsid w:val="00192744"/>
    <w:rsid w:val="00192A9F"/>
    <w:rsid w:val="00196098"/>
    <w:rsid w:val="00196E77"/>
    <w:rsid w:val="001A2801"/>
    <w:rsid w:val="001A28B5"/>
    <w:rsid w:val="001A36FE"/>
    <w:rsid w:val="001A5A11"/>
    <w:rsid w:val="001A5BAB"/>
    <w:rsid w:val="001A6B5F"/>
    <w:rsid w:val="001A7448"/>
    <w:rsid w:val="001B143D"/>
    <w:rsid w:val="001C3343"/>
    <w:rsid w:val="001C3823"/>
    <w:rsid w:val="001C5556"/>
    <w:rsid w:val="001C63AA"/>
    <w:rsid w:val="001C751F"/>
    <w:rsid w:val="001C7A4B"/>
    <w:rsid w:val="001D0383"/>
    <w:rsid w:val="001D613C"/>
    <w:rsid w:val="001E2CB4"/>
    <w:rsid w:val="001E4E27"/>
    <w:rsid w:val="001F40CF"/>
    <w:rsid w:val="001F6512"/>
    <w:rsid w:val="001F6880"/>
    <w:rsid w:val="0020183F"/>
    <w:rsid w:val="00205E3A"/>
    <w:rsid w:val="0020798F"/>
    <w:rsid w:val="00221252"/>
    <w:rsid w:val="00221A03"/>
    <w:rsid w:val="00231B68"/>
    <w:rsid w:val="00235E37"/>
    <w:rsid w:val="002366AF"/>
    <w:rsid w:val="00241CE4"/>
    <w:rsid w:val="00247619"/>
    <w:rsid w:val="00251B8C"/>
    <w:rsid w:val="00252529"/>
    <w:rsid w:val="00254F34"/>
    <w:rsid w:val="0026069A"/>
    <w:rsid w:val="00261526"/>
    <w:rsid w:val="0026269F"/>
    <w:rsid w:val="00263546"/>
    <w:rsid w:val="002643B9"/>
    <w:rsid w:val="00270839"/>
    <w:rsid w:val="002761E2"/>
    <w:rsid w:val="002767FB"/>
    <w:rsid w:val="00277007"/>
    <w:rsid w:val="00280521"/>
    <w:rsid w:val="00281AEB"/>
    <w:rsid w:val="00283C5F"/>
    <w:rsid w:val="00286C29"/>
    <w:rsid w:val="00290B4F"/>
    <w:rsid w:val="00291928"/>
    <w:rsid w:val="00295115"/>
    <w:rsid w:val="0029617A"/>
    <w:rsid w:val="00297164"/>
    <w:rsid w:val="002A486C"/>
    <w:rsid w:val="002A572D"/>
    <w:rsid w:val="002A6228"/>
    <w:rsid w:val="002A7DD9"/>
    <w:rsid w:val="002A7E1E"/>
    <w:rsid w:val="002B040B"/>
    <w:rsid w:val="002B09A7"/>
    <w:rsid w:val="002B2000"/>
    <w:rsid w:val="002B4FD1"/>
    <w:rsid w:val="002B6FD1"/>
    <w:rsid w:val="002C0896"/>
    <w:rsid w:val="002C43AD"/>
    <w:rsid w:val="002C7C22"/>
    <w:rsid w:val="002D1C63"/>
    <w:rsid w:val="002D3A0E"/>
    <w:rsid w:val="002E0D61"/>
    <w:rsid w:val="002E3301"/>
    <w:rsid w:val="002E4A9F"/>
    <w:rsid w:val="002F45C0"/>
    <w:rsid w:val="003016D4"/>
    <w:rsid w:val="00301895"/>
    <w:rsid w:val="00305FAD"/>
    <w:rsid w:val="00306B15"/>
    <w:rsid w:val="00306D09"/>
    <w:rsid w:val="003127DE"/>
    <w:rsid w:val="00312B08"/>
    <w:rsid w:val="00313645"/>
    <w:rsid w:val="00320D1B"/>
    <w:rsid w:val="00322CBF"/>
    <w:rsid w:val="00323574"/>
    <w:rsid w:val="00332440"/>
    <w:rsid w:val="00333BC8"/>
    <w:rsid w:val="0033452E"/>
    <w:rsid w:val="00336B51"/>
    <w:rsid w:val="00344385"/>
    <w:rsid w:val="00352DFF"/>
    <w:rsid w:val="0035393B"/>
    <w:rsid w:val="00355252"/>
    <w:rsid w:val="00357C42"/>
    <w:rsid w:val="00362B82"/>
    <w:rsid w:val="00366D50"/>
    <w:rsid w:val="00367E22"/>
    <w:rsid w:val="00373DC8"/>
    <w:rsid w:val="0037524A"/>
    <w:rsid w:val="00376C28"/>
    <w:rsid w:val="003774CE"/>
    <w:rsid w:val="003813AE"/>
    <w:rsid w:val="003846BF"/>
    <w:rsid w:val="0038632D"/>
    <w:rsid w:val="003925C1"/>
    <w:rsid w:val="003933ED"/>
    <w:rsid w:val="00393981"/>
    <w:rsid w:val="00395AD9"/>
    <w:rsid w:val="003A0690"/>
    <w:rsid w:val="003A36CA"/>
    <w:rsid w:val="003A4E7F"/>
    <w:rsid w:val="003A6D85"/>
    <w:rsid w:val="003B1E8C"/>
    <w:rsid w:val="003B2FCA"/>
    <w:rsid w:val="003B5806"/>
    <w:rsid w:val="003B7590"/>
    <w:rsid w:val="003C01F9"/>
    <w:rsid w:val="003C0897"/>
    <w:rsid w:val="003C3024"/>
    <w:rsid w:val="003C5CB8"/>
    <w:rsid w:val="003D23F0"/>
    <w:rsid w:val="003D3DBF"/>
    <w:rsid w:val="003D57E0"/>
    <w:rsid w:val="003D6011"/>
    <w:rsid w:val="003E075B"/>
    <w:rsid w:val="003E529B"/>
    <w:rsid w:val="003F3DB3"/>
    <w:rsid w:val="003F6248"/>
    <w:rsid w:val="003F62FA"/>
    <w:rsid w:val="0040043D"/>
    <w:rsid w:val="004009D3"/>
    <w:rsid w:val="0040629C"/>
    <w:rsid w:val="004062E5"/>
    <w:rsid w:val="00410398"/>
    <w:rsid w:val="00415FC8"/>
    <w:rsid w:val="00416D06"/>
    <w:rsid w:val="0042162E"/>
    <w:rsid w:val="0042529A"/>
    <w:rsid w:val="00430894"/>
    <w:rsid w:val="004356CE"/>
    <w:rsid w:val="00443A85"/>
    <w:rsid w:val="00443D23"/>
    <w:rsid w:val="0044588F"/>
    <w:rsid w:val="004468C0"/>
    <w:rsid w:val="00452595"/>
    <w:rsid w:val="00452E92"/>
    <w:rsid w:val="00453C3B"/>
    <w:rsid w:val="00454A19"/>
    <w:rsid w:val="00455D8D"/>
    <w:rsid w:val="004569EF"/>
    <w:rsid w:val="00456B0C"/>
    <w:rsid w:val="004605E7"/>
    <w:rsid w:val="00470B04"/>
    <w:rsid w:val="0047283A"/>
    <w:rsid w:val="004737E8"/>
    <w:rsid w:val="0048657B"/>
    <w:rsid w:val="00486618"/>
    <w:rsid w:val="0048701C"/>
    <w:rsid w:val="0049383B"/>
    <w:rsid w:val="00494C20"/>
    <w:rsid w:val="004A602D"/>
    <w:rsid w:val="004B02A5"/>
    <w:rsid w:val="004B24B6"/>
    <w:rsid w:val="004B2595"/>
    <w:rsid w:val="004B3D1B"/>
    <w:rsid w:val="004B447C"/>
    <w:rsid w:val="004B4C75"/>
    <w:rsid w:val="004C6012"/>
    <w:rsid w:val="004D21A5"/>
    <w:rsid w:val="004D46E0"/>
    <w:rsid w:val="004D6142"/>
    <w:rsid w:val="004E1677"/>
    <w:rsid w:val="004E22DE"/>
    <w:rsid w:val="004E30D0"/>
    <w:rsid w:val="004E3750"/>
    <w:rsid w:val="004E6E5E"/>
    <w:rsid w:val="004F0166"/>
    <w:rsid w:val="004F0AF3"/>
    <w:rsid w:val="004F3490"/>
    <w:rsid w:val="004F5295"/>
    <w:rsid w:val="004F5CC9"/>
    <w:rsid w:val="005033DE"/>
    <w:rsid w:val="00513D41"/>
    <w:rsid w:val="00516C31"/>
    <w:rsid w:val="0051723B"/>
    <w:rsid w:val="005205FD"/>
    <w:rsid w:val="00523504"/>
    <w:rsid w:val="00523B92"/>
    <w:rsid w:val="0052564C"/>
    <w:rsid w:val="00525902"/>
    <w:rsid w:val="00525CEA"/>
    <w:rsid w:val="00530197"/>
    <w:rsid w:val="0054029A"/>
    <w:rsid w:val="005412F8"/>
    <w:rsid w:val="00543E01"/>
    <w:rsid w:val="00552FF8"/>
    <w:rsid w:val="005546C1"/>
    <w:rsid w:val="00561A4F"/>
    <w:rsid w:val="005660E4"/>
    <w:rsid w:val="005661B6"/>
    <w:rsid w:val="00566F8D"/>
    <w:rsid w:val="00567F7C"/>
    <w:rsid w:val="005712BF"/>
    <w:rsid w:val="005713A3"/>
    <w:rsid w:val="005732F9"/>
    <w:rsid w:val="00576F64"/>
    <w:rsid w:val="005812B8"/>
    <w:rsid w:val="00590849"/>
    <w:rsid w:val="00591AC4"/>
    <w:rsid w:val="00596260"/>
    <w:rsid w:val="005A029E"/>
    <w:rsid w:val="005A2372"/>
    <w:rsid w:val="005A2389"/>
    <w:rsid w:val="005A351E"/>
    <w:rsid w:val="005B11C9"/>
    <w:rsid w:val="005B11E5"/>
    <w:rsid w:val="005B176F"/>
    <w:rsid w:val="005B2AAF"/>
    <w:rsid w:val="005B431B"/>
    <w:rsid w:val="005B455E"/>
    <w:rsid w:val="005B5E8E"/>
    <w:rsid w:val="005B6CDF"/>
    <w:rsid w:val="005C0493"/>
    <w:rsid w:val="005C25A2"/>
    <w:rsid w:val="005C3810"/>
    <w:rsid w:val="005D100C"/>
    <w:rsid w:val="005D290E"/>
    <w:rsid w:val="005D31EB"/>
    <w:rsid w:val="005D3561"/>
    <w:rsid w:val="005D61E2"/>
    <w:rsid w:val="005D6760"/>
    <w:rsid w:val="005E1ECB"/>
    <w:rsid w:val="005E4081"/>
    <w:rsid w:val="005E77EC"/>
    <w:rsid w:val="005E7C03"/>
    <w:rsid w:val="005F0807"/>
    <w:rsid w:val="005F3EA8"/>
    <w:rsid w:val="005F55B3"/>
    <w:rsid w:val="00600515"/>
    <w:rsid w:val="006030BF"/>
    <w:rsid w:val="006071FC"/>
    <w:rsid w:val="00612396"/>
    <w:rsid w:val="00612632"/>
    <w:rsid w:val="006128B3"/>
    <w:rsid w:val="00615147"/>
    <w:rsid w:val="00616F8F"/>
    <w:rsid w:val="0061701A"/>
    <w:rsid w:val="00617DAD"/>
    <w:rsid w:val="00623507"/>
    <w:rsid w:val="00624511"/>
    <w:rsid w:val="00624DEF"/>
    <w:rsid w:val="0062550E"/>
    <w:rsid w:val="006301F9"/>
    <w:rsid w:val="0063683F"/>
    <w:rsid w:val="00641766"/>
    <w:rsid w:val="00645696"/>
    <w:rsid w:val="006470E8"/>
    <w:rsid w:val="00652F61"/>
    <w:rsid w:val="00652FE5"/>
    <w:rsid w:val="00692D10"/>
    <w:rsid w:val="00693D70"/>
    <w:rsid w:val="0069454F"/>
    <w:rsid w:val="00694889"/>
    <w:rsid w:val="00696A6A"/>
    <w:rsid w:val="006A2179"/>
    <w:rsid w:val="006A3A67"/>
    <w:rsid w:val="006A3DC5"/>
    <w:rsid w:val="006A3FF2"/>
    <w:rsid w:val="006A7095"/>
    <w:rsid w:val="006B14C0"/>
    <w:rsid w:val="006B2095"/>
    <w:rsid w:val="006B585F"/>
    <w:rsid w:val="006B7B47"/>
    <w:rsid w:val="006D0BC1"/>
    <w:rsid w:val="006D21CD"/>
    <w:rsid w:val="006D38A5"/>
    <w:rsid w:val="006D4DAE"/>
    <w:rsid w:val="006E051C"/>
    <w:rsid w:val="006E0CB2"/>
    <w:rsid w:val="006E53B4"/>
    <w:rsid w:val="006F0520"/>
    <w:rsid w:val="006F220C"/>
    <w:rsid w:val="006F38EC"/>
    <w:rsid w:val="006F40A3"/>
    <w:rsid w:val="00701EA1"/>
    <w:rsid w:val="0070324B"/>
    <w:rsid w:val="007063D1"/>
    <w:rsid w:val="007111C0"/>
    <w:rsid w:val="0072445D"/>
    <w:rsid w:val="00724F1F"/>
    <w:rsid w:val="00730C0E"/>
    <w:rsid w:val="00740798"/>
    <w:rsid w:val="00745490"/>
    <w:rsid w:val="0074682C"/>
    <w:rsid w:val="0075119B"/>
    <w:rsid w:val="0075136B"/>
    <w:rsid w:val="007546E7"/>
    <w:rsid w:val="00760991"/>
    <w:rsid w:val="00761DA2"/>
    <w:rsid w:val="007634C0"/>
    <w:rsid w:val="00767B62"/>
    <w:rsid w:val="00770E66"/>
    <w:rsid w:val="00773CF8"/>
    <w:rsid w:val="00777B93"/>
    <w:rsid w:val="00790B1C"/>
    <w:rsid w:val="0079218D"/>
    <w:rsid w:val="00793675"/>
    <w:rsid w:val="00793BA0"/>
    <w:rsid w:val="00797796"/>
    <w:rsid w:val="007A2B7F"/>
    <w:rsid w:val="007A3381"/>
    <w:rsid w:val="007B0396"/>
    <w:rsid w:val="007B24D9"/>
    <w:rsid w:val="007B4DB7"/>
    <w:rsid w:val="007C4BF7"/>
    <w:rsid w:val="007C4F7B"/>
    <w:rsid w:val="007C6A39"/>
    <w:rsid w:val="007D489E"/>
    <w:rsid w:val="007D6EC4"/>
    <w:rsid w:val="007E281C"/>
    <w:rsid w:val="007E2D61"/>
    <w:rsid w:val="007E6251"/>
    <w:rsid w:val="007E6B9D"/>
    <w:rsid w:val="007E784E"/>
    <w:rsid w:val="007F020D"/>
    <w:rsid w:val="007F1A6E"/>
    <w:rsid w:val="007F2EF5"/>
    <w:rsid w:val="007F4596"/>
    <w:rsid w:val="007F470A"/>
    <w:rsid w:val="007F4F6E"/>
    <w:rsid w:val="007F659E"/>
    <w:rsid w:val="007F6AEE"/>
    <w:rsid w:val="00801970"/>
    <w:rsid w:val="008048D1"/>
    <w:rsid w:val="008055A6"/>
    <w:rsid w:val="00807032"/>
    <w:rsid w:val="00811C19"/>
    <w:rsid w:val="0081517D"/>
    <w:rsid w:val="00817D27"/>
    <w:rsid w:val="008204F5"/>
    <w:rsid w:val="00821650"/>
    <w:rsid w:val="00822DF2"/>
    <w:rsid w:val="008230DE"/>
    <w:rsid w:val="008243A4"/>
    <w:rsid w:val="00826ACE"/>
    <w:rsid w:val="00827E77"/>
    <w:rsid w:val="00831360"/>
    <w:rsid w:val="0083332E"/>
    <w:rsid w:val="008343E5"/>
    <w:rsid w:val="00840472"/>
    <w:rsid w:val="008436B5"/>
    <w:rsid w:val="00847C9F"/>
    <w:rsid w:val="008514F6"/>
    <w:rsid w:val="00851A36"/>
    <w:rsid w:val="00852668"/>
    <w:rsid w:val="00852752"/>
    <w:rsid w:val="00854706"/>
    <w:rsid w:val="00855AA8"/>
    <w:rsid w:val="00856BC8"/>
    <w:rsid w:val="008674F7"/>
    <w:rsid w:val="00870A07"/>
    <w:rsid w:val="00872644"/>
    <w:rsid w:val="008744C5"/>
    <w:rsid w:val="00874A20"/>
    <w:rsid w:val="00875615"/>
    <w:rsid w:val="00876AA6"/>
    <w:rsid w:val="0088565D"/>
    <w:rsid w:val="0089338B"/>
    <w:rsid w:val="00893D5E"/>
    <w:rsid w:val="00893F82"/>
    <w:rsid w:val="00895991"/>
    <w:rsid w:val="008A09C8"/>
    <w:rsid w:val="008A3ABE"/>
    <w:rsid w:val="008A41F1"/>
    <w:rsid w:val="008A63A0"/>
    <w:rsid w:val="008A78CD"/>
    <w:rsid w:val="008B4597"/>
    <w:rsid w:val="008B7729"/>
    <w:rsid w:val="008C43CB"/>
    <w:rsid w:val="008C4DB5"/>
    <w:rsid w:val="008D44FA"/>
    <w:rsid w:val="008E2CD4"/>
    <w:rsid w:val="008E395E"/>
    <w:rsid w:val="008E7E02"/>
    <w:rsid w:val="008F099F"/>
    <w:rsid w:val="008F33B6"/>
    <w:rsid w:val="008F4CDB"/>
    <w:rsid w:val="008F5648"/>
    <w:rsid w:val="00900FD9"/>
    <w:rsid w:val="00907716"/>
    <w:rsid w:val="00910EDA"/>
    <w:rsid w:val="009113A7"/>
    <w:rsid w:val="00920E79"/>
    <w:rsid w:val="00922F4D"/>
    <w:rsid w:val="0092731A"/>
    <w:rsid w:val="00937742"/>
    <w:rsid w:val="009443AA"/>
    <w:rsid w:val="009508DD"/>
    <w:rsid w:val="009545C5"/>
    <w:rsid w:val="00956887"/>
    <w:rsid w:val="00966225"/>
    <w:rsid w:val="00971C0D"/>
    <w:rsid w:val="00971DB2"/>
    <w:rsid w:val="00976B5C"/>
    <w:rsid w:val="00982510"/>
    <w:rsid w:val="0098566A"/>
    <w:rsid w:val="009859E0"/>
    <w:rsid w:val="00986B6B"/>
    <w:rsid w:val="00986D37"/>
    <w:rsid w:val="00993400"/>
    <w:rsid w:val="00993AA0"/>
    <w:rsid w:val="009A0085"/>
    <w:rsid w:val="009B0782"/>
    <w:rsid w:val="009B24FB"/>
    <w:rsid w:val="009B2D0E"/>
    <w:rsid w:val="009B6360"/>
    <w:rsid w:val="009C7425"/>
    <w:rsid w:val="009D10B7"/>
    <w:rsid w:val="009D11CB"/>
    <w:rsid w:val="009D2C2B"/>
    <w:rsid w:val="009D38AB"/>
    <w:rsid w:val="009F289E"/>
    <w:rsid w:val="009F2E0D"/>
    <w:rsid w:val="009F3FD6"/>
    <w:rsid w:val="00A01F77"/>
    <w:rsid w:val="00A021BD"/>
    <w:rsid w:val="00A02242"/>
    <w:rsid w:val="00A07E35"/>
    <w:rsid w:val="00A206FB"/>
    <w:rsid w:val="00A26F64"/>
    <w:rsid w:val="00A32F1C"/>
    <w:rsid w:val="00A42373"/>
    <w:rsid w:val="00A425A4"/>
    <w:rsid w:val="00A43BA9"/>
    <w:rsid w:val="00A5274D"/>
    <w:rsid w:val="00A5515C"/>
    <w:rsid w:val="00A56C72"/>
    <w:rsid w:val="00A60DB7"/>
    <w:rsid w:val="00A62016"/>
    <w:rsid w:val="00A62AEB"/>
    <w:rsid w:val="00A64D5E"/>
    <w:rsid w:val="00A65525"/>
    <w:rsid w:val="00A6638D"/>
    <w:rsid w:val="00A676FE"/>
    <w:rsid w:val="00A67DB6"/>
    <w:rsid w:val="00A827AE"/>
    <w:rsid w:val="00A90CFE"/>
    <w:rsid w:val="00A914EF"/>
    <w:rsid w:val="00A921B7"/>
    <w:rsid w:val="00A9348D"/>
    <w:rsid w:val="00A97137"/>
    <w:rsid w:val="00A975DC"/>
    <w:rsid w:val="00AB04DC"/>
    <w:rsid w:val="00AB1D38"/>
    <w:rsid w:val="00AB1FF7"/>
    <w:rsid w:val="00AB3447"/>
    <w:rsid w:val="00AB3A69"/>
    <w:rsid w:val="00AC38FF"/>
    <w:rsid w:val="00AC5805"/>
    <w:rsid w:val="00AD124C"/>
    <w:rsid w:val="00AD1B15"/>
    <w:rsid w:val="00AD529C"/>
    <w:rsid w:val="00AD7A7D"/>
    <w:rsid w:val="00AE344B"/>
    <w:rsid w:val="00AE46EA"/>
    <w:rsid w:val="00AE6F1C"/>
    <w:rsid w:val="00AF15F6"/>
    <w:rsid w:val="00AF4A7A"/>
    <w:rsid w:val="00AF581E"/>
    <w:rsid w:val="00AF6B9F"/>
    <w:rsid w:val="00AF7255"/>
    <w:rsid w:val="00B009BD"/>
    <w:rsid w:val="00B00A61"/>
    <w:rsid w:val="00B06B99"/>
    <w:rsid w:val="00B102E3"/>
    <w:rsid w:val="00B11F24"/>
    <w:rsid w:val="00B12224"/>
    <w:rsid w:val="00B14B7F"/>
    <w:rsid w:val="00B1638F"/>
    <w:rsid w:val="00B170A6"/>
    <w:rsid w:val="00B17616"/>
    <w:rsid w:val="00B21296"/>
    <w:rsid w:val="00B21A22"/>
    <w:rsid w:val="00B229CA"/>
    <w:rsid w:val="00B30863"/>
    <w:rsid w:val="00B358B4"/>
    <w:rsid w:val="00B364EB"/>
    <w:rsid w:val="00B43A03"/>
    <w:rsid w:val="00B44185"/>
    <w:rsid w:val="00B444F6"/>
    <w:rsid w:val="00B46AA3"/>
    <w:rsid w:val="00B46F31"/>
    <w:rsid w:val="00B47E41"/>
    <w:rsid w:val="00B50C95"/>
    <w:rsid w:val="00B525BC"/>
    <w:rsid w:val="00B64EF9"/>
    <w:rsid w:val="00B666EC"/>
    <w:rsid w:val="00B669B5"/>
    <w:rsid w:val="00B71F44"/>
    <w:rsid w:val="00B73420"/>
    <w:rsid w:val="00B73A03"/>
    <w:rsid w:val="00B7507C"/>
    <w:rsid w:val="00B750DD"/>
    <w:rsid w:val="00B80694"/>
    <w:rsid w:val="00B8108A"/>
    <w:rsid w:val="00B816FB"/>
    <w:rsid w:val="00B85286"/>
    <w:rsid w:val="00B86334"/>
    <w:rsid w:val="00B86816"/>
    <w:rsid w:val="00BA23ED"/>
    <w:rsid w:val="00BA7A40"/>
    <w:rsid w:val="00BB2F1F"/>
    <w:rsid w:val="00BC2D2D"/>
    <w:rsid w:val="00BC4A59"/>
    <w:rsid w:val="00BC582E"/>
    <w:rsid w:val="00BC6BF6"/>
    <w:rsid w:val="00BD0786"/>
    <w:rsid w:val="00BD0D65"/>
    <w:rsid w:val="00BE3E9E"/>
    <w:rsid w:val="00BE6714"/>
    <w:rsid w:val="00BF1D33"/>
    <w:rsid w:val="00BF4F2E"/>
    <w:rsid w:val="00BF5A79"/>
    <w:rsid w:val="00BF60D1"/>
    <w:rsid w:val="00BF736E"/>
    <w:rsid w:val="00C011AE"/>
    <w:rsid w:val="00C0127A"/>
    <w:rsid w:val="00C11B7B"/>
    <w:rsid w:val="00C15848"/>
    <w:rsid w:val="00C15C91"/>
    <w:rsid w:val="00C21F29"/>
    <w:rsid w:val="00C222D2"/>
    <w:rsid w:val="00C240E4"/>
    <w:rsid w:val="00C2499F"/>
    <w:rsid w:val="00C271A6"/>
    <w:rsid w:val="00C338FC"/>
    <w:rsid w:val="00C33C13"/>
    <w:rsid w:val="00C341FA"/>
    <w:rsid w:val="00C374FA"/>
    <w:rsid w:val="00C376EA"/>
    <w:rsid w:val="00C47AB3"/>
    <w:rsid w:val="00C51427"/>
    <w:rsid w:val="00C524CB"/>
    <w:rsid w:val="00C52F2A"/>
    <w:rsid w:val="00C559AB"/>
    <w:rsid w:val="00C61955"/>
    <w:rsid w:val="00C65450"/>
    <w:rsid w:val="00C716A9"/>
    <w:rsid w:val="00C74505"/>
    <w:rsid w:val="00C75802"/>
    <w:rsid w:val="00C7690F"/>
    <w:rsid w:val="00C80E72"/>
    <w:rsid w:val="00C83DF6"/>
    <w:rsid w:val="00C849DE"/>
    <w:rsid w:val="00C8594F"/>
    <w:rsid w:val="00C85B6D"/>
    <w:rsid w:val="00C9631B"/>
    <w:rsid w:val="00CA0DFA"/>
    <w:rsid w:val="00CB4335"/>
    <w:rsid w:val="00CB4DCC"/>
    <w:rsid w:val="00CC01ED"/>
    <w:rsid w:val="00CC6B91"/>
    <w:rsid w:val="00CD002D"/>
    <w:rsid w:val="00CD150C"/>
    <w:rsid w:val="00CD428D"/>
    <w:rsid w:val="00CD5C09"/>
    <w:rsid w:val="00CE06DC"/>
    <w:rsid w:val="00CE5136"/>
    <w:rsid w:val="00CE6EBD"/>
    <w:rsid w:val="00CE701B"/>
    <w:rsid w:val="00CE725D"/>
    <w:rsid w:val="00CF0CB4"/>
    <w:rsid w:val="00CF0ED5"/>
    <w:rsid w:val="00CF3E33"/>
    <w:rsid w:val="00CF7E73"/>
    <w:rsid w:val="00D016F7"/>
    <w:rsid w:val="00D019F0"/>
    <w:rsid w:val="00D10353"/>
    <w:rsid w:val="00D10F20"/>
    <w:rsid w:val="00D125BB"/>
    <w:rsid w:val="00D12B1A"/>
    <w:rsid w:val="00D17023"/>
    <w:rsid w:val="00D27705"/>
    <w:rsid w:val="00D320BD"/>
    <w:rsid w:val="00D366B7"/>
    <w:rsid w:val="00D42942"/>
    <w:rsid w:val="00D42B93"/>
    <w:rsid w:val="00D42E99"/>
    <w:rsid w:val="00D433E8"/>
    <w:rsid w:val="00D44FC3"/>
    <w:rsid w:val="00D51A0B"/>
    <w:rsid w:val="00D52190"/>
    <w:rsid w:val="00D5502F"/>
    <w:rsid w:val="00D6319B"/>
    <w:rsid w:val="00D65BA9"/>
    <w:rsid w:val="00D66087"/>
    <w:rsid w:val="00D679C7"/>
    <w:rsid w:val="00D67C81"/>
    <w:rsid w:val="00D7143E"/>
    <w:rsid w:val="00D72F71"/>
    <w:rsid w:val="00D74FA1"/>
    <w:rsid w:val="00D77615"/>
    <w:rsid w:val="00D82B9B"/>
    <w:rsid w:val="00D83691"/>
    <w:rsid w:val="00D85BC7"/>
    <w:rsid w:val="00D86857"/>
    <w:rsid w:val="00D87350"/>
    <w:rsid w:val="00D9025F"/>
    <w:rsid w:val="00D93135"/>
    <w:rsid w:val="00D94FCC"/>
    <w:rsid w:val="00D963B6"/>
    <w:rsid w:val="00DA20F0"/>
    <w:rsid w:val="00DA2FBC"/>
    <w:rsid w:val="00DA3C7B"/>
    <w:rsid w:val="00DA4BC9"/>
    <w:rsid w:val="00DA6CF8"/>
    <w:rsid w:val="00DB01B7"/>
    <w:rsid w:val="00DB15F7"/>
    <w:rsid w:val="00DB1613"/>
    <w:rsid w:val="00DB30B2"/>
    <w:rsid w:val="00DB43A5"/>
    <w:rsid w:val="00DB6345"/>
    <w:rsid w:val="00DB6688"/>
    <w:rsid w:val="00DB7EB0"/>
    <w:rsid w:val="00DC4677"/>
    <w:rsid w:val="00DC73E7"/>
    <w:rsid w:val="00DC79BE"/>
    <w:rsid w:val="00DD1F27"/>
    <w:rsid w:val="00DD4188"/>
    <w:rsid w:val="00DD7658"/>
    <w:rsid w:val="00DE06D6"/>
    <w:rsid w:val="00DE0755"/>
    <w:rsid w:val="00DE27F8"/>
    <w:rsid w:val="00DE3FCA"/>
    <w:rsid w:val="00E03DC5"/>
    <w:rsid w:val="00E1341C"/>
    <w:rsid w:val="00E13B6D"/>
    <w:rsid w:val="00E13EF2"/>
    <w:rsid w:val="00E15079"/>
    <w:rsid w:val="00E248A8"/>
    <w:rsid w:val="00E24DE9"/>
    <w:rsid w:val="00E269BA"/>
    <w:rsid w:val="00E27BF2"/>
    <w:rsid w:val="00E31D32"/>
    <w:rsid w:val="00E37B8A"/>
    <w:rsid w:val="00E41763"/>
    <w:rsid w:val="00E41E24"/>
    <w:rsid w:val="00E43B72"/>
    <w:rsid w:val="00E47FD6"/>
    <w:rsid w:val="00E50443"/>
    <w:rsid w:val="00E51368"/>
    <w:rsid w:val="00E514E0"/>
    <w:rsid w:val="00E5433B"/>
    <w:rsid w:val="00E560A7"/>
    <w:rsid w:val="00E61592"/>
    <w:rsid w:val="00E6422C"/>
    <w:rsid w:val="00E672F5"/>
    <w:rsid w:val="00E673CD"/>
    <w:rsid w:val="00E67880"/>
    <w:rsid w:val="00E735BC"/>
    <w:rsid w:val="00E73BFC"/>
    <w:rsid w:val="00E754AE"/>
    <w:rsid w:val="00E84034"/>
    <w:rsid w:val="00E8551B"/>
    <w:rsid w:val="00E90033"/>
    <w:rsid w:val="00E95437"/>
    <w:rsid w:val="00E96406"/>
    <w:rsid w:val="00E9706E"/>
    <w:rsid w:val="00EA1DC2"/>
    <w:rsid w:val="00EA43B7"/>
    <w:rsid w:val="00EA7004"/>
    <w:rsid w:val="00EB00E1"/>
    <w:rsid w:val="00EB17DE"/>
    <w:rsid w:val="00EB1AD7"/>
    <w:rsid w:val="00EB2155"/>
    <w:rsid w:val="00EB3C38"/>
    <w:rsid w:val="00EB4DBD"/>
    <w:rsid w:val="00EC1359"/>
    <w:rsid w:val="00EC31A6"/>
    <w:rsid w:val="00EC6294"/>
    <w:rsid w:val="00EC7A22"/>
    <w:rsid w:val="00ED0F1E"/>
    <w:rsid w:val="00EE059F"/>
    <w:rsid w:val="00EE4E1E"/>
    <w:rsid w:val="00EE6236"/>
    <w:rsid w:val="00EF1499"/>
    <w:rsid w:val="00EF35B2"/>
    <w:rsid w:val="00EF36DA"/>
    <w:rsid w:val="00EF4841"/>
    <w:rsid w:val="00EF49FB"/>
    <w:rsid w:val="00EF61C9"/>
    <w:rsid w:val="00F03BE8"/>
    <w:rsid w:val="00F044EF"/>
    <w:rsid w:val="00F050E9"/>
    <w:rsid w:val="00F0719B"/>
    <w:rsid w:val="00F12149"/>
    <w:rsid w:val="00F1405D"/>
    <w:rsid w:val="00F144D8"/>
    <w:rsid w:val="00F173C1"/>
    <w:rsid w:val="00F17537"/>
    <w:rsid w:val="00F2544E"/>
    <w:rsid w:val="00F27A9E"/>
    <w:rsid w:val="00F31012"/>
    <w:rsid w:val="00F32DCA"/>
    <w:rsid w:val="00F33A51"/>
    <w:rsid w:val="00F33BCB"/>
    <w:rsid w:val="00F35386"/>
    <w:rsid w:val="00F361F7"/>
    <w:rsid w:val="00F37DAB"/>
    <w:rsid w:val="00F45784"/>
    <w:rsid w:val="00F54435"/>
    <w:rsid w:val="00F54721"/>
    <w:rsid w:val="00F56C18"/>
    <w:rsid w:val="00F579E6"/>
    <w:rsid w:val="00F606B4"/>
    <w:rsid w:val="00F60A8C"/>
    <w:rsid w:val="00F652A0"/>
    <w:rsid w:val="00F71333"/>
    <w:rsid w:val="00F72B8A"/>
    <w:rsid w:val="00F733D1"/>
    <w:rsid w:val="00F76898"/>
    <w:rsid w:val="00F854A2"/>
    <w:rsid w:val="00F90638"/>
    <w:rsid w:val="00F9603C"/>
    <w:rsid w:val="00F96644"/>
    <w:rsid w:val="00FA0787"/>
    <w:rsid w:val="00FA3790"/>
    <w:rsid w:val="00FB141D"/>
    <w:rsid w:val="00FB4FED"/>
    <w:rsid w:val="00FB7444"/>
    <w:rsid w:val="00FC0D5F"/>
    <w:rsid w:val="00FC3285"/>
    <w:rsid w:val="00FD388D"/>
    <w:rsid w:val="00FE4D79"/>
    <w:rsid w:val="00FE50C9"/>
    <w:rsid w:val="00FE6713"/>
    <w:rsid w:val="00FE6A5A"/>
    <w:rsid w:val="00FE7554"/>
    <w:rsid w:val="00FF11B0"/>
    <w:rsid w:val="00FF1624"/>
    <w:rsid w:val="00FF1966"/>
    <w:rsid w:val="00FF3FEB"/>
    <w:rsid w:val="00FF67AE"/>
    <w:rsid w:val="00FF715E"/>
    <w:rsid w:val="022162B1"/>
    <w:rsid w:val="039B46FF"/>
    <w:rsid w:val="04073203"/>
    <w:rsid w:val="046C31A4"/>
    <w:rsid w:val="06B16ADD"/>
    <w:rsid w:val="082C723D"/>
    <w:rsid w:val="087B1631"/>
    <w:rsid w:val="0941554B"/>
    <w:rsid w:val="0A133E84"/>
    <w:rsid w:val="0BF41AF2"/>
    <w:rsid w:val="0C40215D"/>
    <w:rsid w:val="0CFD4E74"/>
    <w:rsid w:val="0D821B4C"/>
    <w:rsid w:val="0E857111"/>
    <w:rsid w:val="0EEC2FFB"/>
    <w:rsid w:val="0F1023F8"/>
    <w:rsid w:val="0F2D097A"/>
    <w:rsid w:val="10C57233"/>
    <w:rsid w:val="11C72C82"/>
    <w:rsid w:val="127039FD"/>
    <w:rsid w:val="12AE27F6"/>
    <w:rsid w:val="141D25F5"/>
    <w:rsid w:val="184957D7"/>
    <w:rsid w:val="18ED4FD8"/>
    <w:rsid w:val="1B625407"/>
    <w:rsid w:val="1BCD22A3"/>
    <w:rsid w:val="1CC449EE"/>
    <w:rsid w:val="1D293D92"/>
    <w:rsid w:val="1D695934"/>
    <w:rsid w:val="1E0572E4"/>
    <w:rsid w:val="1E5D7AF1"/>
    <w:rsid w:val="1E652BA8"/>
    <w:rsid w:val="1E937715"/>
    <w:rsid w:val="1EFD1033"/>
    <w:rsid w:val="1F38206B"/>
    <w:rsid w:val="1F39532A"/>
    <w:rsid w:val="1F932500"/>
    <w:rsid w:val="209F52B9"/>
    <w:rsid w:val="21953B19"/>
    <w:rsid w:val="21A13378"/>
    <w:rsid w:val="2232017D"/>
    <w:rsid w:val="228C50A0"/>
    <w:rsid w:val="253604E7"/>
    <w:rsid w:val="253D00AD"/>
    <w:rsid w:val="2619693E"/>
    <w:rsid w:val="27DB2255"/>
    <w:rsid w:val="2A692A82"/>
    <w:rsid w:val="2A6B6334"/>
    <w:rsid w:val="2B253F3C"/>
    <w:rsid w:val="2E1A242E"/>
    <w:rsid w:val="2E294A91"/>
    <w:rsid w:val="2E386967"/>
    <w:rsid w:val="2E902D4D"/>
    <w:rsid w:val="30E27286"/>
    <w:rsid w:val="317C672F"/>
    <w:rsid w:val="33543E57"/>
    <w:rsid w:val="34FA0097"/>
    <w:rsid w:val="35380BBF"/>
    <w:rsid w:val="358B6F41"/>
    <w:rsid w:val="35CC4711"/>
    <w:rsid w:val="36112941"/>
    <w:rsid w:val="36F9612C"/>
    <w:rsid w:val="36FB264A"/>
    <w:rsid w:val="37FC608E"/>
    <w:rsid w:val="380356E1"/>
    <w:rsid w:val="38A32C62"/>
    <w:rsid w:val="38C41EFC"/>
    <w:rsid w:val="3A6A181A"/>
    <w:rsid w:val="3CD61426"/>
    <w:rsid w:val="3E7C195D"/>
    <w:rsid w:val="3F0B5B5B"/>
    <w:rsid w:val="3FD12AA3"/>
    <w:rsid w:val="40245174"/>
    <w:rsid w:val="406B739A"/>
    <w:rsid w:val="43A21908"/>
    <w:rsid w:val="445A645C"/>
    <w:rsid w:val="447F5EC2"/>
    <w:rsid w:val="44895F78"/>
    <w:rsid w:val="45116316"/>
    <w:rsid w:val="45D814A9"/>
    <w:rsid w:val="46C65AAE"/>
    <w:rsid w:val="46D63FB4"/>
    <w:rsid w:val="47273282"/>
    <w:rsid w:val="47BF153E"/>
    <w:rsid w:val="47D31486"/>
    <w:rsid w:val="489F2E1F"/>
    <w:rsid w:val="48C60564"/>
    <w:rsid w:val="4B5E0C31"/>
    <w:rsid w:val="4B7B626D"/>
    <w:rsid w:val="4C0E789E"/>
    <w:rsid w:val="4C4A08D0"/>
    <w:rsid w:val="4C6807BE"/>
    <w:rsid w:val="4E764A4D"/>
    <w:rsid w:val="4FC04FA2"/>
    <w:rsid w:val="50716C98"/>
    <w:rsid w:val="50D457E8"/>
    <w:rsid w:val="50FD1198"/>
    <w:rsid w:val="51187F34"/>
    <w:rsid w:val="513D4EA5"/>
    <w:rsid w:val="5143642B"/>
    <w:rsid w:val="52B66476"/>
    <w:rsid w:val="541D74A6"/>
    <w:rsid w:val="54DA7A86"/>
    <w:rsid w:val="555420C8"/>
    <w:rsid w:val="555F46EB"/>
    <w:rsid w:val="56CE2D52"/>
    <w:rsid w:val="5B7333DE"/>
    <w:rsid w:val="5B8F0C89"/>
    <w:rsid w:val="5BB44C81"/>
    <w:rsid w:val="5CA47B63"/>
    <w:rsid w:val="5CEF3915"/>
    <w:rsid w:val="5D0266BB"/>
    <w:rsid w:val="5D0C3EE4"/>
    <w:rsid w:val="5E6C74CA"/>
    <w:rsid w:val="5FC20C8C"/>
    <w:rsid w:val="60BC655E"/>
    <w:rsid w:val="627866F2"/>
    <w:rsid w:val="637C38A9"/>
    <w:rsid w:val="63D274BB"/>
    <w:rsid w:val="648D7855"/>
    <w:rsid w:val="64E70858"/>
    <w:rsid w:val="657D7DA4"/>
    <w:rsid w:val="65E6756F"/>
    <w:rsid w:val="67BE7815"/>
    <w:rsid w:val="682A513E"/>
    <w:rsid w:val="683F16C8"/>
    <w:rsid w:val="68452F01"/>
    <w:rsid w:val="68DE109F"/>
    <w:rsid w:val="69304602"/>
    <w:rsid w:val="69E67492"/>
    <w:rsid w:val="6A875C5B"/>
    <w:rsid w:val="6BD149A6"/>
    <w:rsid w:val="6D5663ED"/>
    <w:rsid w:val="6D942FA1"/>
    <w:rsid w:val="70236B1F"/>
    <w:rsid w:val="70814BED"/>
    <w:rsid w:val="70BB1961"/>
    <w:rsid w:val="70D17B7A"/>
    <w:rsid w:val="724B4E84"/>
    <w:rsid w:val="72544ED6"/>
    <w:rsid w:val="72903472"/>
    <w:rsid w:val="745148D6"/>
    <w:rsid w:val="74912E09"/>
    <w:rsid w:val="74B70B38"/>
    <w:rsid w:val="7616320C"/>
    <w:rsid w:val="763C2C36"/>
    <w:rsid w:val="77393B4E"/>
    <w:rsid w:val="78C171F1"/>
    <w:rsid w:val="78D27468"/>
    <w:rsid w:val="79B10403"/>
    <w:rsid w:val="79B50E56"/>
    <w:rsid w:val="79F674FE"/>
    <w:rsid w:val="79FC3536"/>
    <w:rsid w:val="7A356A48"/>
    <w:rsid w:val="7A806F5C"/>
    <w:rsid w:val="7C065A34"/>
    <w:rsid w:val="7DA72FBA"/>
    <w:rsid w:val="7E89554E"/>
    <w:rsid w:val="7EF912D0"/>
    <w:rsid w:val="7F83555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jc w:val="center"/>
      <w:textAlignment w:val="baseline"/>
      <w:outlineLvl w:val="0"/>
    </w:pPr>
    <w:rPr>
      <w:rFonts w:ascii="宋体" w:hAnsi="宋体"/>
      <w:b/>
      <w:kern w:val="44"/>
      <w:sz w:val="44"/>
      <w:szCs w:val="44"/>
    </w:rPr>
  </w:style>
  <w:style w:type="paragraph" w:styleId="5">
    <w:name w:val="heading 2"/>
    <w:basedOn w:val="1"/>
    <w:next w:val="1"/>
    <w:link w:val="48"/>
    <w:qFormat/>
    <w:uiPriority w:val="0"/>
    <w:pPr>
      <w:keepNext/>
      <w:keepLines/>
      <w:autoSpaceDE w:val="0"/>
      <w:autoSpaceDN w:val="0"/>
      <w:adjustRightInd w:val="0"/>
      <w:spacing w:line="360" w:lineRule="auto"/>
      <w:jc w:val="center"/>
      <w:textAlignment w:val="baseline"/>
      <w:outlineLvl w:val="1"/>
    </w:pPr>
    <w:rPr>
      <w:rFonts w:ascii="Arial" w:hAnsi="Arial" w:eastAsia="黑体"/>
      <w:b/>
      <w:spacing w:val="24"/>
      <w:kern w:val="0"/>
      <w:sz w:val="24"/>
      <w:szCs w:val="20"/>
    </w:rPr>
  </w:style>
  <w:style w:type="paragraph" w:styleId="6">
    <w:name w:val="heading 3"/>
    <w:basedOn w:val="1"/>
    <w:next w:val="7"/>
    <w:qFormat/>
    <w:uiPriority w:val="0"/>
    <w:pPr>
      <w:keepNext/>
      <w:keepLines/>
      <w:autoSpaceDE w:val="0"/>
      <w:autoSpaceDN w:val="0"/>
      <w:adjustRightInd w:val="0"/>
      <w:spacing w:line="360" w:lineRule="auto"/>
      <w:jc w:val="left"/>
      <w:textAlignment w:val="baseline"/>
      <w:outlineLvl w:val="2"/>
    </w:pPr>
    <w:rPr>
      <w:rFonts w:ascii="宋体" w:hAnsi="Arial"/>
      <w:b/>
      <w:sz w:val="28"/>
      <w:szCs w:val="20"/>
    </w:rPr>
  </w:style>
  <w:style w:type="paragraph" w:styleId="8">
    <w:name w:val="heading 4"/>
    <w:basedOn w:val="1"/>
    <w:qFormat/>
    <w:uiPriority w:val="0"/>
    <w:pPr>
      <w:widowControl/>
      <w:spacing w:beforeAutospacing="1" w:afterAutospacing="1"/>
      <w:jc w:val="center"/>
      <w:outlineLvl w:val="3"/>
    </w:pPr>
    <w:rPr>
      <w:rFonts w:ascii="宋体" w:hAnsi="宋体" w:cs="宋体"/>
      <w:b/>
      <w:bCs/>
      <w:kern w:val="0"/>
      <w:sz w:val="24"/>
    </w:rPr>
  </w:style>
  <w:style w:type="paragraph" w:styleId="9">
    <w:name w:val="heading 5"/>
    <w:basedOn w:val="1"/>
    <w:next w:val="7"/>
    <w:qFormat/>
    <w:uiPriority w:val="0"/>
    <w:pPr>
      <w:keepNext/>
      <w:keepLines/>
      <w:tabs>
        <w:tab w:val="left" w:pos="312"/>
      </w:tabs>
      <w:spacing w:line="372" w:lineRule="auto"/>
      <w:outlineLvl w:val="4"/>
    </w:pPr>
    <w:rPr>
      <w:b/>
      <w:sz w:val="28"/>
      <w:szCs w:val="20"/>
    </w:rPr>
  </w:style>
  <w:style w:type="paragraph" w:styleId="10">
    <w:name w:val="heading 6"/>
    <w:basedOn w:val="1"/>
    <w:next w:val="7"/>
    <w:qFormat/>
    <w:uiPriority w:val="0"/>
    <w:pPr>
      <w:keepNext/>
      <w:keepLines/>
      <w:tabs>
        <w:tab w:val="left" w:pos="312"/>
      </w:tabs>
      <w:spacing w:line="317" w:lineRule="auto"/>
      <w:outlineLvl w:val="5"/>
    </w:pPr>
    <w:rPr>
      <w:rFonts w:ascii="Arial" w:hAnsi="Arial" w:eastAsia="黑体"/>
      <w:b/>
      <w:sz w:val="24"/>
      <w:szCs w:val="20"/>
    </w:rPr>
  </w:style>
  <w:style w:type="paragraph" w:styleId="11">
    <w:name w:val="heading 7"/>
    <w:basedOn w:val="1"/>
    <w:next w:val="7"/>
    <w:qFormat/>
    <w:uiPriority w:val="0"/>
    <w:pPr>
      <w:keepNext/>
      <w:keepLines/>
      <w:tabs>
        <w:tab w:val="left" w:pos="312"/>
      </w:tabs>
      <w:spacing w:line="317" w:lineRule="auto"/>
      <w:outlineLvl w:val="6"/>
    </w:pPr>
    <w:rPr>
      <w:b/>
      <w:sz w:val="24"/>
      <w:szCs w:val="20"/>
    </w:rPr>
  </w:style>
  <w:style w:type="paragraph" w:styleId="12">
    <w:name w:val="heading 8"/>
    <w:basedOn w:val="1"/>
    <w:next w:val="7"/>
    <w:qFormat/>
    <w:uiPriority w:val="0"/>
    <w:pPr>
      <w:keepNext/>
      <w:keepLines/>
      <w:tabs>
        <w:tab w:val="left" w:pos="312"/>
      </w:tabs>
      <w:spacing w:line="317" w:lineRule="auto"/>
      <w:outlineLvl w:val="7"/>
    </w:pPr>
    <w:rPr>
      <w:rFonts w:ascii="Arial" w:hAnsi="Arial" w:eastAsia="黑体"/>
      <w:sz w:val="24"/>
      <w:szCs w:val="20"/>
    </w:rPr>
  </w:style>
  <w:style w:type="paragraph" w:styleId="13">
    <w:name w:val="heading 9"/>
    <w:basedOn w:val="1"/>
    <w:next w:val="7"/>
    <w:qFormat/>
    <w:uiPriority w:val="0"/>
    <w:pPr>
      <w:keepNext/>
      <w:keepLines/>
      <w:tabs>
        <w:tab w:val="left" w:pos="312"/>
      </w:tabs>
      <w:spacing w:line="317"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widowControl/>
      <w:autoSpaceDE/>
      <w:autoSpaceDN/>
      <w:spacing w:after="120" w:line="240" w:lineRule="auto"/>
      <w:ind w:left="420" w:leftChars="200" w:firstLine="420" w:firstLineChars="200"/>
      <w:jc w:val="both"/>
      <w:textAlignment w:val="baseline"/>
    </w:pPr>
    <w:rPr>
      <w:rFonts w:ascii="仿宋_GB2312" w:hAnsi="宋体" w:eastAsia="仿宋_GB2312"/>
      <w:kern w:val="0"/>
      <w:sz w:val="21"/>
      <w:szCs w:val="24"/>
      <w:lang w:val="en-US" w:eastAsia="zh-CN" w:bidi="ar-SA"/>
    </w:rPr>
  </w:style>
  <w:style w:type="paragraph" w:customStyle="1" w:styleId="3">
    <w:name w:val="BodyTextIndent"/>
    <w:basedOn w:val="1"/>
    <w:qFormat/>
    <w:uiPriority w:val="0"/>
    <w:pPr>
      <w:widowControl/>
      <w:spacing w:line="500" w:lineRule="exact"/>
      <w:ind w:firstLine="480" w:firstLineChars="200"/>
      <w:jc w:val="both"/>
      <w:textAlignment w:val="baseline"/>
    </w:pPr>
    <w:rPr>
      <w:rFonts w:ascii="仿宋_GB2312" w:hAnsi="宋体" w:eastAsia="仿宋_GB2312"/>
      <w:kern w:val="0"/>
      <w:sz w:val="24"/>
      <w:szCs w:val="24"/>
      <w:lang w:val="en-US" w:eastAsia="zh-CN" w:bidi="ar-SA"/>
    </w:rPr>
  </w:style>
  <w:style w:type="paragraph" w:styleId="7">
    <w:name w:val="Normal Indent"/>
    <w:basedOn w:val="1"/>
    <w:link w:val="49"/>
    <w:qFormat/>
    <w:uiPriority w:val="0"/>
    <w:pPr>
      <w:autoSpaceDE w:val="0"/>
      <w:autoSpaceDN w:val="0"/>
      <w:spacing w:line="360" w:lineRule="auto"/>
      <w:ind w:left="181" w:firstLine="420"/>
    </w:pPr>
    <w:rPr>
      <w:sz w:val="24"/>
      <w:szCs w:val="20"/>
    </w:rPr>
  </w:style>
  <w:style w:type="paragraph" w:styleId="14">
    <w:name w:val="caption"/>
    <w:basedOn w:val="1"/>
    <w:next w:val="1"/>
    <w:qFormat/>
    <w:uiPriority w:val="0"/>
    <w:pPr>
      <w:spacing w:line="360" w:lineRule="auto"/>
      <w:jc w:val="center"/>
    </w:pPr>
    <w:rPr>
      <w:rFonts w:ascii="Arial" w:hAnsi="Arial" w:eastAsia="黑体"/>
      <w:sz w:val="24"/>
      <w:szCs w:val="20"/>
    </w:rPr>
  </w:style>
  <w:style w:type="paragraph" w:styleId="15">
    <w:name w:val="Document Map"/>
    <w:basedOn w:val="1"/>
    <w:qFormat/>
    <w:uiPriority w:val="0"/>
    <w:pPr>
      <w:shd w:val="clear" w:color="auto" w:fill="000080"/>
    </w:pPr>
  </w:style>
  <w:style w:type="paragraph" w:styleId="16">
    <w:name w:val="annotation text"/>
    <w:basedOn w:val="1"/>
    <w:link w:val="50"/>
    <w:qFormat/>
    <w:uiPriority w:val="99"/>
    <w:pPr>
      <w:jc w:val="left"/>
    </w:pPr>
  </w:style>
  <w:style w:type="paragraph" w:styleId="17">
    <w:name w:val="Body Text 3"/>
    <w:basedOn w:val="1"/>
    <w:qFormat/>
    <w:uiPriority w:val="0"/>
    <w:pPr>
      <w:spacing w:line="240" w:lineRule="exact"/>
    </w:pPr>
    <w:rPr>
      <w:rFonts w:ascii="宋体" w:hAnsi="宋体"/>
      <w:sz w:val="18"/>
    </w:rPr>
  </w:style>
  <w:style w:type="paragraph" w:styleId="18">
    <w:name w:val="Body Text"/>
    <w:basedOn w:val="1"/>
    <w:qFormat/>
    <w:uiPriority w:val="0"/>
  </w:style>
  <w:style w:type="paragraph" w:styleId="19">
    <w:name w:val="Body Text Indent"/>
    <w:basedOn w:val="1"/>
    <w:next w:val="20"/>
    <w:link w:val="51"/>
    <w:qFormat/>
    <w:uiPriority w:val="0"/>
    <w:pPr>
      <w:autoSpaceDE w:val="0"/>
      <w:autoSpaceDN w:val="0"/>
      <w:spacing w:line="360" w:lineRule="auto"/>
      <w:ind w:left="181" w:firstLine="539"/>
    </w:pPr>
    <w:rPr>
      <w:sz w:val="24"/>
      <w:szCs w:val="20"/>
    </w:rPr>
  </w:style>
  <w:style w:type="paragraph" w:styleId="20">
    <w:name w:val="envelope return"/>
    <w:basedOn w:val="1"/>
    <w:qFormat/>
    <w:uiPriority w:val="0"/>
    <w:pPr>
      <w:widowControl/>
      <w:adjustRightInd w:val="0"/>
      <w:snapToGrid w:val="0"/>
      <w:spacing w:after="200"/>
      <w:jc w:val="left"/>
    </w:pPr>
    <w:rPr>
      <w:rFonts w:ascii="Arial" w:hAnsi="Arial" w:eastAsia="微软雅黑"/>
      <w:kern w:val="0"/>
      <w:sz w:val="22"/>
      <w:szCs w:val="22"/>
    </w:rPr>
  </w:style>
  <w:style w:type="paragraph" w:styleId="21">
    <w:name w:val="Block Text"/>
    <w:basedOn w:val="1"/>
    <w:qFormat/>
    <w:uiPriority w:val="0"/>
    <w:pPr>
      <w:ind w:left="1440" w:leftChars="700" w:right="1440" w:rightChars="700"/>
    </w:pPr>
  </w:style>
  <w:style w:type="paragraph" w:styleId="22">
    <w:name w:val="toc 3"/>
    <w:basedOn w:val="1"/>
    <w:next w:val="1"/>
    <w:qFormat/>
    <w:uiPriority w:val="0"/>
    <w:pPr>
      <w:ind w:left="420"/>
      <w:jc w:val="left"/>
    </w:pPr>
    <w:rPr>
      <w:i/>
      <w:iCs/>
    </w:rPr>
  </w:style>
  <w:style w:type="paragraph" w:styleId="23">
    <w:name w:val="Plain Text"/>
    <w:basedOn w:val="1"/>
    <w:link w:val="52"/>
    <w:qFormat/>
    <w:uiPriority w:val="99"/>
    <w:pPr>
      <w:spacing w:line="360" w:lineRule="auto"/>
    </w:pPr>
    <w:rPr>
      <w:rFonts w:ascii="宋体" w:hAnsi="Courier New"/>
      <w:spacing w:val="-8"/>
      <w:sz w:val="24"/>
      <w:szCs w:val="20"/>
    </w:rPr>
  </w:style>
  <w:style w:type="paragraph" w:styleId="24">
    <w:name w:val="Date"/>
    <w:basedOn w:val="1"/>
    <w:next w:val="1"/>
    <w:link w:val="53"/>
    <w:qFormat/>
    <w:uiPriority w:val="99"/>
    <w:pPr>
      <w:widowControl/>
      <w:tabs>
        <w:tab w:val="left" w:pos="600"/>
        <w:tab w:val="left" w:pos="960"/>
        <w:tab w:val="left" w:pos="1080"/>
      </w:tabs>
      <w:overflowPunct w:val="0"/>
      <w:spacing w:line="220" w:lineRule="atLeast"/>
      <w:ind w:left="835" w:right="28" w:firstLine="480"/>
      <w:jc w:val="right"/>
    </w:pPr>
    <w:rPr>
      <w:rFonts w:ascii="宋体" w:hAnsi="宋体"/>
      <w:kern w:val="0"/>
      <w:sz w:val="24"/>
      <w:szCs w:val="20"/>
    </w:rPr>
  </w:style>
  <w:style w:type="paragraph" w:styleId="25">
    <w:name w:val="Body Text Indent 2"/>
    <w:basedOn w:val="1"/>
    <w:qFormat/>
    <w:uiPriority w:val="0"/>
    <w:pPr>
      <w:ind w:firstLine="540"/>
    </w:pPr>
    <w:rPr>
      <w:szCs w:val="20"/>
    </w:rPr>
  </w:style>
  <w:style w:type="paragraph" w:styleId="26">
    <w:name w:val="Balloon Text"/>
    <w:basedOn w:val="1"/>
    <w:link w:val="54"/>
    <w:qFormat/>
    <w:uiPriority w:val="0"/>
    <w:rPr>
      <w:sz w:val="18"/>
      <w:szCs w:val="18"/>
    </w:rPr>
  </w:style>
  <w:style w:type="paragraph" w:styleId="27">
    <w:name w:val="footer"/>
    <w:basedOn w:val="1"/>
    <w:link w:val="55"/>
    <w:qFormat/>
    <w:uiPriority w:val="99"/>
    <w:pPr>
      <w:tabs>
        <w:tab w:val="center" w:pos="4153"/>
        <w:tab w:val="right" w:pos="8306"/>
      </w:tabs>
      <w:snapToGrid w:val="0"/>
      <w:jc w:val="left"/>
    </w:pPr>
    <w:rPr>
      <w:sz w:val="18"/>
      <w:szCs w:val="20"/>
    </w:rPr>
  </w:style>
  <w:style w:type="paragraph" w:styleId="28">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9">
    <w:name w:val="Signature"/>
    <w:basedOn w:val="1"/>
    <w:qFormat/>
    <w:uiPriority w:val="0"/>
    <w:pPr>
      <w:ind w:left="4320"/>
    </w:pPr>
    <w:rPr>
      <w:rFonts w:eastAsia="楷体_GB2312"/>
      <w:szCs w:val="20"/>
    </w:rPr>
  </w:style>
  <w:style w:type="paragraph" w:styleId="30">
    <w:name w:val="toc 1"/>
    <w:basedOn w:val="1"/>
    <w:next w:val="1"/>
    <w:qFormat/>
    <w:uiPriority w:val="0"/>
    <w:pPr>
      <w:jc w:val="left"/>
    </w:pPr>
    <w:rPr>
      <w:b/>
      <w:bCs/>
      <w:caps/>
    </w:rPr>
  </w:style>
  <w:style w:type="paragraph" w:styleId="31">
    <w:name w:val="Body Text Indent 3"/>
    <w:basedOn w:val="1"/>
    <w:qFormat/>
    <w:uiPriority w:val="0"/>
    <w:pPr>
      <w:ind w:firstLine="426"/>
    </w:pPr>
    <w:rPr>
      <w:szCs w:val="20"/>
    </w:rPr>
  </w:style>
  <w:style w:type="paragraph" w:styleId="32">
    <w:name w:val="Body Text 2"/>
    <w:basedOn w:val="1"/>
    <w:qFormat/>
    <w:uiPriority w:val="0"/>
    <w:rPr>
      <w:sz w:val="28"/>
      <w:szCs w:val="20"/>
    </w:rPr>
  </w:style>
  <w:style w:type="paragraph" w:styleId="33">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5">
    <w:name w:val="Normal (Web)"/>
    <w:basedOn w:val="1"/>
    <w:qFormat/>
    <w:uiPriority w:val="0"/>
    <w:pPr>
      <w:widowControl/>
      <w:spacing w:beforeAutospacing="1" w:afterAutospacing="1"/>
      <w:jc w:val="left"/>
    </w:pPr>
    <w:rPr>
      <w:rFonts w:ascii="宋体" w:hAnsi="宋体"/>
      <w:kern w:val="0"/>
      <w:sz w:val="24"/>
    </w:rPr>
  </w:style>
  <w:style w:type="paragraph" w:styleId="36">
    <w:name w:val="Title"/>
    <w:basedOn w:val="1"/>
    <w:qFormat/>
    <w:uiPriority w:val="0"/>
    <w:pPr>
      <w:pageBreakBefore/>
      <w:tabs>
        <w:tab w:val="left" w:pos="600"/>
        <w:tab w:val="left" w:pos="960"/>
        <w:tab w:val="left" w:pos="1080"/>
      </w:tabs>
      <w:overflowPunct w:val="0"/>
      <w:spacing w:line="360" w:lineRule="auto"/>
      <w:ind w:left="839" w:right="-357" w:firstLine="480"/>
      <w:jc w:val="center"/>
      <w:outlineLvl w:val="0"/>
    </w:pPr>
    <w:rPr>
      <w:rFonts w:ascii="Arial" w:hAnsi="Arial"/>
      <w:b/>
      <w:kern w:val="0"/>
      <w:sz w:val="36"/>
      <w:szCs w:val="20"/>
    </w:rPr>
  </w:style>
  <w:style w:type="paragraph" w:styleId="37">
    <w:name w:val="annotation subject"/>
    <w:basedOn w:val="16"/>
    <w:next w:val="16"/>
    <w:link w:val="57"/>
    <w:qFormat/>
    <w:uiPriority w:val="0"/>
    <w:rPr>
      <w:b/>
      <w:bCs/>
    </w:rPr>
  </w:style>
  <w:style w:type="paragraph" w:styleId="38">
    <w:name w:val="Body Text First Indent"/>
    <w:basedOn w:val="18"/>
    <w:qFormat/>
    <w:uiPriority w:val="0"/>
    <w:pPr>
      <w:ind w:firstLine="420"/>
    </w:pPr>
    <w:rPr>
      <w:szCs w:val="20"/>
    </w:rPr>
  </w:style>
  <w:style w:type="paragraph" w:styleId="39">
    <w:name w:val="Body Text First Indent 2"/>
    <w:basedOn w:val="19"/>
    <w:link w:val="58"/>
    <w:qFormat/>
    <w:uiPriority w:val="0"/>
    <w:pPr>
      <w:autoSpaceDE/>
      <w:autoSpaceDN/>
      <w:spacing w:after="120" w:line="240" w:lineRule="auto"/>
      <w:ind w:left="420" w:leftChars="200" w:firstLine="420" w:firstLineChars="200"/>
    </w:pPr>
    <w:rPr>
      <w:sz w:val="21"/>
      <w:szCs w:val="24"/>
      <w:lang w:val="en-US" w:eastAsia="zh-CN"/>
    </w:rPr>
  </w:style>
  <w:style w:type="table" w:styleId="41">
    <w:name w:val="Table Grid"/>
    <w:basedOn w:val="4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3">
    <w:name w:val="Strong"/>
    <w:qFormat/>
    <w:uiPriority w:val="0"/>
    <w:rPr>
      <w:b/>
      <w:bCs/>
    </w:rPr>
  </w:style>
  <w:style w:type="character" w:styleId="44">
    <w:name w:val="page number"/>
    <w:qFormat/>
    <w:uiPriority w:val="0"/>
  </w:style>
  <w:style w:type="character" w:styleId="45">
    <w:name w:val="Emphasis"/>
    <w:qFormat/>
    <w:uiPriority w:val="20"/>
    <w:rPr>
      <w:i/>
      <w:iCs/>
    </w:rPr>
  </w:style>
  <w:style w:type="character" w:styleId="46">
    <w:name w:val="Hyperlink"/>
    <w:qFormat/>
    <w:uiPriority w:val="99"/>
    <w:rPr>
      <w:rFonts w:eastAsia="宋体"/>
      <w:color w:val="0000FF"/>
      <w:kern w:val="2"/>
      <w:sz w:val="24"/>
      <w:szCs w:val="24"/>
      <w:u w:val="single"/>
      <w:lang w:val="en-US" w:eastAsia="zh-CN" w:bidi="ar-SA"/>
    </w:rPr>
  </w:style>
  <w:style w:type="character" w:styleId="47">
    <w:name w:val="annotation reference"/>
    <w:qFormat/>
    <w:uiPriority w:val="0"/>
    <w:rPr>
      <w:sz w:val="21"/>
      <w:szCs w:val="21"/>
    </w:rPr>
  </w:style>
  <w:style w:type="character" w:customStyle="1" w:styleId="48">
    <w:name w:val="标题 2 Char"/>
    <w:link w:val="5"/>
    <w:qFormat/>
    <w:uiPriority w:val="0"/>
    <w:rPr>
      <w:rFonts w:ascii="Arial" w:hAnsi="Arial" w:eastAsia="黑体"/>
      <w:b/>
      <w:spacing w:val="24"/>
      <w:sz w:val="24"/>
      <w:lang w:val="en-US" w:eastAsia="zh-CN" w:bidi="ar-SA"/>
    </w:rPr>
  </w:style>
  <w:style w:type="character" w:customStyle="1" w:styleId="49">
    <w:name w:val="正文缩进 Char"/>
    <w:link w:val="7"/>
    <w:qFormat/>
    <w:uiPriority w:val="0"/>
    <w:rPr>
      <w:kern w:val="2"/>
      <w:sz w:val="24"/>
    </w:rPr>
  </w:style>
  <w:style w:type="character" w:customStyle="1" w:styleId="50">
    <w:name w:val="批注文字 Char"/>
    <w:link w:val="16"/>
    <w:qFormat/>
    <w:uiPriority w:val="99"/>
    <w:rPr>
      <w:rFonts w:eastAsia="宋体"/>
      <w:kern w:val="2"/>
      <w:sz w:val="21"/>
      <w:szCs w:val="24"/>
      <w:lang w:val="en-US" w:eastAsia="zh-CN" w:bidi="ar-SA"/>
    </w:rPr>
  </w:style>
  <w:style w:type="character" w:customStyle="1" w:styleId="51">
    <w:name w:val="正文文本缩进 Char"/>
    <w:link w:val="19"/>
    <w:qFormat/>
    <w:uiPriority w:val="0"/>
    <w:rPr>
      <w:kern w:val="2"/>
      <w:sz w:val="24"/>
    </w:rPr>
  </w:style>
  <w:style w:type="character" w:customStyle="1" w:styleId="52">
    <w:name w:val="纯文本 Char1"/>
    <w:link w:val="23"/>
    <w:qFormat/>
    <w:uiPriority w:val="99"/>
    <w:rPr>
      <w:rFonts w:ascii="宋体" w:hAnsi="Courier New"/>
      <w:spacing w:val="-8"/>
      <w:kern w:val="2"/>
      <w:sz w:val="24"/>
    </w:rPr>
  </w:style>
  <w:style w:type="character" w:customStyle="1" w:styleId="53">
    <w:name w:val="日期 Char"/>
    <w:link w:val="24"/>
    <w:qFormat/>
    <w:uiPriority w:val="99"/>
    <w:rPr>
      <w:rFonts w:ascii="宋体" w:hAnsi="宋体"/>
      <w:sz w:val="24"/>
    </w:rPr>
  </w:style>
  <w:style w:type="character" w:customStyle="1" w:styleId="54">
    <w:name w:val="批注框文本 Char"/>
    <w:link w:val="26"/>
    <w:qFormat/>
    <w:uiPriority w:val="0"/>
    <w:rPr>
      <w:kern w:val="2"/>
      <w:sz w:val="18"/>
      <w:szCs w:val="18"/>
    </w:rPr>
  </w:style>
  <w:style w:type="character" w:customStyle="1" w:styleId="55">
    <w:name w:val="页脚 Char"/>
    <w:link w:val="27"/>
    <w:qFormat/>
    <w:uiPriority w:val="99"/>
    <w:rPr>
      <w:kern w:val="2"/>
      <w:sz w:val="18"/>
    </w:rPr>
  </w:style>
  <w:style w:type="character" w:customStyle="1" w:styleId="56">
    <w:name w:val="页眉 Char"/>
    <w:link w:val="28"/>
    <w:qFormat/>
    <w:uiPriority w:val="0"/>
    <w:rPr>
      <w:kern w:val="2"/>
      <w:sz w:val="18"/>
      <w:szCs w:val="18"/>
    </w:rPr>
  </w:style>
  <w:style w:type="character" w:customStyle="1" w:styleId="57">
    <w:name w:val="批注主题 Char"/>
    <w:link w:val="37"/>
    <w:qFormat/>
    <w:uiPriority w:val="0"/>
    <w:rPr>
      <w:rFonts w:eastAsia="宋体"/>
      <w:b/>
      <w:bCs/>
      <w:kern w:val="2"/>
      <w:sz w:val="21"/>
      <w:szCs w:val="24"/>
      <w:lang w:val="en-US" w:eastAsia="zh-CN" w:bidi="ar-SA"/>
    </w:rPr>
  </w:style>
  <w:style w:type="character" w:customStyle="1" w:styleId="58">
    <w:name w:val="正文首行缩进 2 Char"/>
    <w:basedOn w:val="51"/>
    <w:link w:val="39"/>
    <w:qFormat/>
    <w:uiPriority w:val="0"/>
    <w:rPr>
      <w:sz w:val="21"/>
      <w:szCs w:val="24"/>
    </w:rPr>
  </w:style>
  <w:style w:type="paragraph" w:customStyle="1" w:styleId="59">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character" w:customStyle="1" w:styleId="60">
    <w:name w:val="my正文 Char"/>
    <w:link w:val="61"/>
    <w:qFormat/>
    <w:uiPriority w:val="0"/>
    <w:rPr>
      <w:sz w:val="24"/>
      <w:szCs w:val="24"/>
    </w:rPr>
  </w:style>
  <w:style w:type="paragraph" w:customStyle="1" w:styleId="61">
    <w:name w:val="my正文"/>
    <w:basedOn w:val="1"/>
    <w:link w:val="60"/>
    <w:qFormat/>
    <w:uiPriority w:val="0"/>
    <w:pPr>
      <w:spacing w:line="360" w:lineRule="auto"/>
      <w:ind w:firstLine="200" w:firstLineChars="200"/>
    </w:pPr>
    <w:rPr>
      <w:kern w:val="0"/>
      <w:sz w:val="24"/>
    </w:rPr>
  </w:style>
  <w:style w:type="character" w:customStyle="1" w:styleId="62">
    <w:name w:val="font11"/>
    <w:qFormat/>
    <w:uiPriority w:val="0"/>
    <w:rPr>
      <w:rFonts w:hint="default" w:ascii="Times New Roman" w:hAnsi="Times New Roman" w:cs="Times New Roman"/>
      <w:color w:val="000000"/>
      <w:sz w:val="24"/>
      <w:szCs w:val="24"/>
      <w:u w:val="none"/>
    </w:rPr>
  </w:style>
  <w:style w:type="character" w:customStyle="1" w:styleId="63">
    <w:name w:val="NormalCharacter"/>
    <w:qFormat/>
    <w:uiPriority w:val="0"/>
  </w:style>
  <w:style w:type="character" w:customStyle="1" w:styleId="64">
    <w:name w:val="CSS1级正文 Char"/>
    <w:link w:val="65"/>
    <w:qFormat/>
    <w:uiPriority w:val="0"/>
    <w:rPr>
      <w:kern w:val="2"/>
      <w:sz w:val="21"/>
      <w:lang w:val="zh-CN"/>
    </w:rPr>
  </w:style>
  <w:style w:type="paragraph" w:customStyle="1" w:styleId="65">
    <w:name w:val="CSS1级正文"/>
    <w:basedOn w:val="18"/>
    <w:link w:val="64"/>
    <w:qFormat/>
    <w:uiPriority w:val="0"/>
    <w:pPr>
      <w:widowControl/>
      <w:spacing w:afterLines="100" w:line="360" w:lineRule="auto"/>
      <w:ind w:firstLine="480" w:firstLineChars="200"/>
      <w:jc w:val="left"/>
    </w:pPr>
    <w:rPr>
      <w:szCs w:val="20"/>
      <w:lang w:val="zh-CN"/>
    </w:rPr>
  </w:style>
  <w:style w:type="character" w:customStyle="1" w:styleId="66">
    <w:name w:val="普通文字 Char Char Char"/>
    <w:qFormat/>
    <w:uiPriority w:val="0"/>
    <w:rPr>
      <w:rFonts w:ascii="宋体" w:hAnsi="Courier New" w:eastAsia="宋体"/>
      <w:kern w:val="2"/>
      <w:sz w:val="21"/>
      <w:lang w:val="en-US" w:eastAsia="zh-CN" w:bidi="ar-SA"/>
    </w:rPr>
  </w:style>
  <w:style w:type="character" w:customStyle="1" w:styleId="67">
    <w:name w:val="文字 Char"/>
    <w:link w:val="68"/>
    <w:qFormat/>
    <w:uiPriority w:val="0"/>
    <w:rPr>
      <w:rFonts w:ascii="宋体" w:hAnsi="宋体" w:eastAsia="宋体"/>
      <w:kern w:val="2"/>
      <w:sz w:val="28"/>
      <w:lang w:val="en-US" w:eastAsia="zh-CN" w:bidi="ar-SA"/>
    </w:rPr>
  </w:style>
  <w:style w:type="paragraph" w:customStyle="1" w:styleId="68">
    <w:name w:val="文字"/>
    <w:basedOn w:val="1"/>
    <w:link w:val="67"/>
    <w:qFormat/>
    <w:uiPriority w:val="0"/>
    <w:pPr>
      <w:tabs>
        <w:tab w:val="left" w:pos="8520"/>
      </w:tabs>
      <w:spacing w:line="312" w:lineRule="auto"/>
      <w:ind w:right="-210" w:firstLine="556"/>
    </w:pPr>
    <w:rPr>
      <w:rFonts w:ascii="宋体" w:hAnsi="宋体"/>
      <w:sz w:val="28"/>
      <w:szCs w:val="20"/>
    </w:rPr>
  </w:style>
  <w:style w:type="character" w:customStyle="1" w:styleId="69">
    <w:name w:val="列出段落 Char1"/>
    <w:link w:val="70"/>
    <w:qFormat/>
    <w:uiPriority w:val="34"/>
    <w:rPr>
      <w:rFonts w:ascii="Calibri" w:hAnsi="Calibri"/>
      <w:kern w:val="2"/>
      <w:sz w:val="21"/>
      <w:szCs w:val="22"/>
    </w:rPr>
  </w:style>
  <w:style w:type="paragraph" w:styleId="70">
    <w:name w:val="List Paragraph"/>
    <w:basedOn w:val="1"/>
    <w:link w:val="69"/>
    <w:qFormat/>
    <w:uiPriority w:val="34"/>
    <w:pPr>
      <w:ind w:firstLine="420" w:firstLineChars="200"/>
    </w:pPr>
    <w:rPr>
      <w:rFonts w:ascii="Calibri" w:hAnsi="Calibri"/>
      <w:szCs w:val="22"/>
    </w:rPr>
  </w:style>
  <w:style w:type="character" w:customStyle="1" w:styleId="71">
    <w:name w:val="列出段落 Char"/>
    <w:link w:val="72"/>
    <w:qFormat/>
    <w:locked/>
    <w:uiPriority w:val="34"/>
    <w:rPr>
      <w:kern w:val="2"/>
      <w:sz w:val="21"/>
      <w:szCs w:val="21"/>
    </w:rPr>
  </w:style>
  <w:style w:type="paragraph" w:customStyle="1" w:styleId="72">
    <w:name w:val="列出段落1"/>
    <w:basedOn w:val="1"/>
    <w:link w:val="71"/>
    <w:qFormat/>
    <w:uiPriority w:val="34"/>
    <w:pPr>
      <w:ind w:firstLine="420" w:firstLineChars="200"/>
    </w:pPr>
    <w:rPr>
      <w:szCs w:val="21"/>
    </w:rPr>
  </w:style>
  <w:style w:type="character" w:customStyle="1" w:styleId="73">
    <w:name w:val="样式 标准正文 + 宋体 小四 Char"/>
    <w:link w:val="74"/>
    <w:qFormat/>
    <w:uiPriority w:val="0"/>
    <w:rPr>
      <w:rFonts w:ascii="宋体" w:hAnsi="宋体" w:eastAsia="宋体"/>
      <w:kern w:val="2"/>
      <w:sz w:val="24"/>
      <w:lang w:val="en-US" w:eastAsia="zh-CN" w:bidi="ar-SA"/>
    </w:rPr>
  </w:style>
  <w:style w:type="paragraph" w:customStyle="1" w:styleId="74">
    <w:name w:val="样式 标准正文 + 宋体 小四"/>
    <w:basedOn w:val="1"/>
    <w:link w:val="73"/>
    <w:qFormat/>
    <w:uiPriority w:val="0"/>
    <w:pPr>
      <w:spacing w:line="360" w:lineRule="auto"/>
      <w:ind w:firstLine="200" w:firstLineChars="200"/>
    </w:pPr>
    <w:rPr>
      <w:rFonts w:ascii="宋体" w:hAnsi="宋体"/>
      <w:sz w:val="24"/>
      <w:szCs w:val="20"/>
    </w:rPr>
  </w:style>
  <w:style w:type="character" w:customStyle="1" w:styleId="75">
    <w:name w:val="style1"/>
    <w:qFormat/>
    <w:uiPriority w:val="0"/>
  </w:style>
  <w:style w:type="character" w:customStyle="1" w:styleId="76">
    <w:name w:val="apple-converted-space"/>
    <w:qFormat/>
    <w:uiPriority w:val="0"/>
  </w:style>
  <w:style w:type="character" w:customStyle="1" w:styleId="77">
    <w:name w:val="纯文本 Char"/>
    <w:qFormat/>
    <w:uiPriority w:val="99"/>
    <w:rPr>
      <w:rFonts w:ascii="宋体" w:hAnsi="Courier New" w:eastAsia="宋体"/>
      <w:kern w:val="2"/>
      <w:sz w:val="21"/>
      <w:szCs w:val="24"/>
      <w:lang w:val="en-US" w:eastAsia="zh-CN" w:bidi="ar-SA"/>
    </w:rPr>
  </w:style>
  <w:style w:type="character" w:customStyle="1" w:styleId="78">
    <w:name w:val="Char Char"/>
    <w:qFormat/>
    <w:uiPriority w:val="0"/>
    <w:rPr>
      <w:rFonts w:ascii="宋体" w:hAnsi="Courier New" w:eastAsia="宋体"/>
      <w:kern w:val="2"/>
      <w:sz w:val="21"/>
      <w:lang w:val="en-US" w:eastAsia="zh-CN" w:bidi="ar-SA"/>
    </w:rPr>
  </w:style>
  <w:style w:type="character" w:customStyle="1" w:styleId="79">
    <w:name w:val="纯文本 Char Char"/>
    <w:qFormat/>
    <w:uiPriority w:val="0"/>
    <w:rPr>
      <w:rFonts w:ascii="宋体" w:hAnsi="Courier New" w:eastAsia="宋体"/>
      <w:kern w:val="2"/>
      <w:sz w:val="21"/>
      <w:lang w:val="en-US" w:eastAsia="zh-CN" w:bidi="ar-SA"/>
    </w:rPr>
  </w:style>
  <w:style w:type="character" w:customStyle="1" w:styleId="80">
    <w:name w:val="￥正文 Char"/>
    <w:link w:val="81"/>
    <w:qFormat/>
    <w:uiPriority w:val="0"/>
    <w:rPr>
      <w:kern w:val="2"/>
      <w:sz w:val="24"/>
      <w:szCs w:val="22"/>
    </w:rPr>
  </w:style>
  <w:style w:type="paragraph" w:customStyle="1" w:styleId="81">
    <w:name w:val="￥正文"/>
    <w:basedOn w:val="1"/>
    <w:link w:val="80"/>
    <w:qFormat/>
    <w:uiPriority w:val="0"/>
    <w:pPr>
      <w:spacing w:line="360" w:lineRule="auto"/>
      <w:ind w:firstLine="200" w:firstLineChars="200"/>
    </w:pPr>
    <w:rPr>
      <w:sz w:val="24"/>
      <w:szCs w:val="22"/>
    </w:rPr>
  </w:style>
  <w:style w:type="character" w:customStyle="1" w:styleId="82">
    <w:name w:val="表正文 Char"/>
    <w:qFormat/>
    <w:uiPriority w:val="0"/>
    <w:rPr>
      <w:rFonts w:eastAsia="宋体"/>
      <w:kern w:val="2"/>
      <w:sz w:val="21"/>
      <w:szCs w:val="24"/>
      <w:lang w:val="en-US" w:eastAsia="zh-CN" w:bidi="ar-SA"/>
    </w:rPr>
  </w:style>
  <w:style w:type="paragraph" w:customStyle="1" w:styleId="83">
    <w:name w:val="正文内容"/>
    <w:basedOn w:val="1"/>
    <w:qFormat/>
    <w:uiPriority w:val="0"/>
    <w:rPr>
      <w:rFonts w:ascii="Arial" w:hAnsi="Arial"/>
      <w:spacing w:val="-12"/>
      <w:szCs w:val="20"/>
    </w:rPr>
  </w:style>
  <w:style w:type="paragraph" w:customStyle="1" w:styleId="84">
    <w:name w:val="xl26"/>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85">
    <w:name w:val="Char Char1"/>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86">
    <w:name w:val="文档正文"/>
    <w:basedOn w:val="1"/>
    <w:qFormat/>
    <w:uiPriority w:val="0"/>
    <w:rPr>
      <w:rFonts w:ascii="Arial" w:hAnsi="Arial" w:cs="Arial"/>
      <w:bCs/>
      <w:sz w:val="24"/>
    </w:rPr>
  </w:style>
  <w:style w:type="paragraph" w:customStyle="1" w:styleId="87">
    <w:name w:val="关于"/>
    <w:basedOn w:val="1"/>
    <w:next w:val="1"/>
    <w:qFormat/>
    <w:uiPriority w:val="0"/>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88">
    <w:name w:val="xl39"/>
    <w:basedOn w:val="1"/>
    <w:qFormat/>
    <w:uiPriority w:val="0"/>
    <w:pPr>
      <w:widowControl/>
      <w:pBdr>
        <w:top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89">
    <w:name w:val="样式2"/>
    <w:basedOn w:val="22"/>
    <w:qFormat/>
    <w:uiPriority w:val="0"/>
    <w:pPr>
      <w:tabs>
        <w:tab w:val="right" w:leader="dot" w:pos="9458"/>
      </w:tabs>
    </w:pPr>
    <w:rPr>
      <w:rFonts w:ascii="Arial" w:cs="Arial"/>
      <w:i w:val="0"/>
    </w:rPr>
  </w:style>
  <w:style w:type="paragraph" w:customStyle="1" w:styleId="90">
    <w:name w:val="xl31"/>
    <w:basedOn w:val="1"/>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kern w:val="0"/>
      <w:sz w:val="22"/>
      <w:szCs w:val="22"/>
    </w:rPr>
  </w:style>
  <w:style w:type="paragraph" w:customStyle="1" w:styleId="91">
    <w:name w:val="xl32"/>
    <w:basedOn w:val="1"/>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92">
    <w:name w:val="font5"/>
    <w:basedOn w:val="1"/>
    <w:qFormat/>
    <w:uiPriority w:val="0"/>
    <w:pPr>
      <w:widowControl/>
      <w:spacing w:beforeAutospacing="1" w:afterAutospacing="1"/>
      <w:jc w:val="left"/>
    </w:pPr>
    <w:rPr>
      <w:rFonts w:hint="eastAsia" w:ascii="宋体" w:hAnsi="宋体"/>
      <w:kern w:val="0"/>
      <w:sz w:val="18"/>
      <w:szCs w:val="18"/>
    </w:rPr>
  </w:style>
  <w:style w:type="paragraph" w:customStyle="1" w:styleId="93">
    <w:name w:val="表格文字"/>
    <w:basedOn w:val="1"/>
    <w:qFormat/>
    <w:uiPriority w:val="0"/>
    <w:pPr>
      <w:jc w:val="left"/>
    </w:pPr>
    <w:rPr>
      <w:spacing w:val="10"/>
      <w:kern w:val="0"/>
      <w:sz w:val="24"/>
    </w:rPr>
  </w:style>
  <w:style w:type="paragraph" w:customStyle="1" w:styleId="94">
    <w:name w:val="Char Char Char Char Char Char Char Char"/>
    <w:basedOn w:val="1"/>
    <w:qFormat/>
    <w:uiPriority w:val="0"/>
    <w:pPr>
      <w:tabs>
        <w:tab w:val="left" w:pos="360"/>
      </w:tabs>
    </w:pPr>
    <w:rPr>
      <w:sz w:val="24"/>
    </w:rPr>
  </w:style>
  <w:style w:type="paragraph" w:customStyle="1" w:styleId="95">
    <w:name w:val="Char1 Char Char Char Char Char Char"/>
    <w:basedOn w:val="1"/>
    <w:qFormat/>
    <w:uiPriority w:val="0"/>
    <w:pPr>
      <w:tabs>
        <w:tab w:val="left" w:pos="425"/>
      </w:tabs>
      <w:ind w:left="425" w:hanging="425"/>
    </w:pPr>
    <w:rPr>
      <w:sz w:val="24"/>
    </w:rPr>
  </w:style>
  <w:style w:type="paragraph" w:customStyle="1" w:styleId="96">
    <w:name w:val="签名 - 公司"/>
    <w:basedOn w:val="29"/>
    <w:next w:val="87"/>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97">
    <w:name w:val="xl24"/>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98">
    <w:name w:val="Char Char Char Char Char Char Char Char Char Char Char Char Char Char Char Char"/>
    <w:basedOn w:val="1"/>
    <w:qFormat/>
    <w:uiPriority w:val="0"/>
    <w:pPr>
      <w:tabs>
        <w:tab w:val="left" w:pos="360"/>
      </w:tabs>
    </w:pPr>
    <w:rPr>
      <w:sz w:val="24"/>
    </w:rPr>
  </w:style>
  <w:style w:type="paragraph" w:customStyle="1" w:styleId="99">
    <w:name w:val="Char1 Char Char Char1"/>
    <w:basedOn w:val="1"/>
    <w:qFormat/>
    <w:uiPriority w:val="0"/>
    <w:pPr>
      <w:widowControl/>
      <w:spacing w:line="240" w:lineRule="exact"/>
      <w:jc w:val="left"/>
    </w:pPr>
    <w:rPr>
      <w:rFonts w:ascii="Verdana" w:hAnsi="Verdana" w:eastAsia="仿宋_GB2312"/>
      <w:kern w:val="0"/>
      <w:sz w:val="28"/>
      <w:szCs w:val="20"/>
      <w:lang w:eastAsia="en-US"/>
    </w:rPr>
  </w:style>
  <w:style w:type="paragraph" w:customStyle="1" w:styleId="100">
    <w:name w:val="正文样式"/>
    <w:basedOn w:val="1"/>
    <w:qFormat/>
    <w:uiPriority w:val="0"/>
    <w:pPr>
      <w:tabs>
        <w:tab w:val="left" w:pos="1560"/>
      </w:tabs>
      <w:spacing w:line="300" w:lineRule="auto"/>
      <w:ind w:left="1560" w:hanging="360"/>
    </w:pPr>
    <w:rPr>
      <w:rFonts w:ascii="宋体"/>
      <w:sz w:val="24"/>
    </w:rPr>
  </w:style>
  <w:style w:type="paragraph" w:customStyle="1" w:styleId="101">
    <w:name w:val="xl2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102">
    <w:name w:val="样式3"/>
    <w:basedOn w:val="22"/>
    <w:qFormat/>
    <w:uiPriority w:val="0"/>
    <w:pPr>
      <w:tabs>
        <w:tab w:val="right" w:leader="dot" w:pos="9458"/>
      </w:tabs>
    </w:pPr>
    <w:rPr>
      <w:i w:val="0"/>
    </w:rPr>
  </w:style>
  <w:style w:type="paragraph" w:customStyle="1" w:styleId="103">
    <w:name w:val="Char Char1 Char Char Char Char Char Char"/>
    <w:basedOn w:val="1"/>
    <w:qFormat/>
    <w:uiPriority w:val="0"/>
    <w:pPr>
      <w:widowControl/>
      <w:adjustRightInd w:val="0"/>
      <w:snapToGrid w:val="0"/>
      <w:spacing w:beforeLines="25" w:afterLines="25" w:line="240" w:lineRule="exact"/>
      <w:ind w:firstLine="560" w:firstLineChars="192"/>
      <w:jc w:val="left"/>
    </w:pPr>
    <w:rPr>
      <w:sz w:val="24"/>
    </w:rPr>
  </w:style>
  <w:style w:type="paragraph" w:customStyle="1" w:styleId="104">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kern w:val="0"/>
      <w:sz w:val="22"/>
      <w:szCs w:val="22"/>
    </w:rPr>
  </w:style>
  <w:style w:type="paragraph" w:customStyle="1" w:styleId="105">
    <w:name w:val="_Style 101"/>
    <w:unhideWhenUsed/>
    <w:qFormat/>
    <w:uiPriority w:val="99"/>
    <w:rPr>
      <w:rFonts w:ascii="Times New Roman" w:hAnsi="Times New Roman" w:eastAsia="宋体" w:cs="Times New Roman"/>
      <w:kern w:val="2"/>
      <w:sz w:val="21"/>
      <w:szCs w:val="24"/>
      <w:lang w:val="en-US" w:eastAsia="zh-CN" w:bidi="ar-SA"/>
    </w:rPr>
  </w:style>
  <w:style w:type="paragraph" w:customStyle="1" w:styleId="106">
    <w:name w:val="l2"/>
    <w:basedOn w:val="1"/>
    <w:qFormat/>
    <w:uiPriority w:val="0"/>
    <w:pPr>
      <w:keepLines/>
      <w:widowControl/>
      <w:spacing w:beforeLines="50" w:afterLines="50" w:line="300" w:lineRule="auto"/>
    </w:pPr>
    <w:rPr>
      <w:rFonts w:ascii="Arial" w:hAnsi="Arial"/>
      <w:bCs/>
    </w:rPr>
  </w:style>
  <w:style w:type="paragraph" w:customStyle="1" w:styleId="107">
    <w:name w:val="xl2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08">
    <w:name w:val="样式4"/>
    <w:basedOn w:val="30"/>
    <w:qFormat/>
    <w:uiPriority w:val="0"/>
    <w:pPr>
      <w:tabs>
        <w:tab w:val="right" w:leader="dot" w:pos="9458"/>
      </w:tabs>
    </w:pPr>
    <w:rPr>
      <w:b w:val="0"/>
    </w:rPr>
  </w:style>
  <w:style w:type="paragraph" w:customStyle="1" w:styleId="109">
    <w:name w:val="xl46"/>
    <w:basedOn w:val="1"/>
    <w:qFormat/>
    <w:uiPriority w:val="0"/>
    <w:pPr>
      <w:widowControl/>
      <w:spacing w:beforeAutospacing="1" w:afterAutospacing="1"/>
      <w:jc w:val="left"/>
      <w:textAlignment w:val="center"/>
    </w:pPr>
    <w:rPr>
      <w:rFonts w:ascii="宋体" w:hAnsi="宋体"/>
      <w:kern w:val="0"/>
      <w:sz w:val="22"/>
      <w:szCs w:val="22"/>
    </w:rPr>
  </w:style>
  <w:style w:type="paragraph" w:customStyle="1" w:styleId="110">
    <w:name w:val="样式1"/>
    <w:basedOn w:val="1"/>
    <w:qFormat/>
    <w:uiPriority w:val="0"/>
    <w:pPr>
      <w:adjustRightInd w:val="0"/>
      <w:snapToGrid w:val="0"/>
      <w:spacing w:line="300" w:lineRule="auto"/>
      <w:ind w:left="425" w:hanging="425"/>
      <w:jc w:val="center"/>
      <w:textAlignment w:val="center"/>
    </w:pPr>
    <w:rPr>
      <w:snapToGrid w:val="0"/>
      <w:spacing w:val="20"/>
      <w:kern w:val="0"/>
      <w:sz w:val="18"/>
      <w:szCs w:val="20"/>
    </w:rPr>
  </w:style>
  <w:style w:type="paragraph" w:customStyle="1" w:styleId="111">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112">
    <w:name w:val="BodyText"/>
    <w:basedOn w:val="1"/>
    <w:qFormat/>
    <w:uiPriority w:val="0"/>
    <w:pPr>
      <w:widowControl/>
      <w:spacing w:after="120"/>
      <w:textAlignment w:val="baseline"/>
    </w:pPr>
    <w:rPr>
      <w:rFonts w:ascii="Calibri" w:hAnsi="Calibri"/>
    </w:rPr>
  </w:style>
  <w:style w:type="paragraph" w:customStyle="1" w:styleId="113">
    <w:name w:val="xl51"/>
    <w:basedOn w:val="1"/>
    <w:qFormat/>
    <w:uiPriority w:val="0"/>
    <w:pPr>
      <w:widowControl/>
      <w:pBdr>
        <w:bottom w:val="single" w:color="auto" w:sz="4" w:space="0"/>
        <w:right w:val="single" w:color="auto" w:sz="4" w:space="0"/>
      </w:pBdr>
      <w:spacing w:beforeAutospacing="1" w:afterAutospacing="1"/>
      <w:textAlignment w:val="center"/>
    </w:pPr>
    <w:rPr>
      <w:rFonts w:ascii="Arial" w:hAnsi="Arial" w:eastAsia="Arial Unicode MS" w:cs="Arial"/>
      <w:kern w:val="0"/>
      <w:szCs w:val="21"/>
    </w:rPr>
  </w:style>
  <w:style w:type="paragraph" w:customStyle="1" w:styleId="114">
    <w:name w:val="xl44"/>
    <w:basedOn w:val="1"/>
    <w:qFormat/>
    <w:uiPriority w:val="0"/>
    <w:pPr>
      <w:widowControl/>
      <w:pBdr>
        <w:top w:val="single" w:color="auto" w:sz="4" w:space="0"/>
        <w:left w:val="single" w:color="auto" w:sz="4" w:space="0"/>
        <w:bottom w:val="single" w:color="auto" w:sz="4" w:space="0"/>
      </w:pBdr>
      <w:spacing w:beforeAutospacing="1" w:afterAutospacing="1"/>
      <w:jc w:val="left"/>
      <w:textAlignment w:val="center"/>
    </w:pPr>
    <w:rPr>
      <w:rFonts w:ascii="宋体" w:hAnsi="宋体"/>
      <w:kern w:val="0"/>
      <w:sz w:val="22"/>
      <w:szCs w:val="22"/>
    </w:rPr>
  </w:style>
  <w:style w:type="paragraph" w:customStyle="1" w:styleId="115">
    <w:name w:val="4"/>
    <w:basedOn w:val="1"/>
    <w:next w:val="1"/>
    <w:qFormat/>
    <w:uiPriority w:val="0"/>
  </w:style>
  <w:style w:type="paragraph" w:customStyle="1" w:styleId="116">
    <w:name w:val="font8"/>
    <w:basedOn w:val="1"/>
    <w:qFormat/>
    <w:uiPriority w:val="0"/>
    <w:pPr>
      <w:widowControl/>
      <w:spacing w:beforeAutospacing="1" w:afterAutospacing="1"/>
      <w:jc w:val="left"/>
    </w:pPr>
    <w:rPr>
      <w:rFonts w:hint="eastAsia" w:ascii="宋体" w:hAnsi="宋体"/>
      <w:kern w:val="0"/>
      <w:sz w:val="24"/>
    </w:rPr>
  </w:style>
  <w:style w:type="paragraph" w:customStyle="1" w:styleId="117">
    <w:name w:val="Table Body"/>
    <w:basedOn w:val="1"/>
    <w:qFormat/>
    <w:uiPriority w:val="0"/>
    <w:pPr>
      <w:widowControl/>
      <w:jc w:val="center"/>
    </w:pPr>
    <w:rPr>
      <w:rFonts w:ascii="Arial" w:hAnsi="Arial"/>
      <w:snapToGrid w:val="0"/>
      <w:kern w:val="0"/>
      <w:sz w:val="18"/>
      <w:szCs w:val="20"/>
    </w:rPr>
  </w:style>
  <w:style w:type="paragraph" w:customStyle="1" w:styleId="118">
    <w:name w:val="xl34"/>
    <w:basedOn w:val="1"/>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119">
    <w:name w:val="xl30"/>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20">
    <w:name w:val="ÕýÎÄ 1"/>
    <w:basedOn w:val="1"/>
    <w:qFormat/>
    <w:uiPriority w:val="0"/>
    <w:pPr>
      <w:widowControl/>
      <w:overflowPunct w:val="0"/>
      <w:autoSpaceDE w:val="0"/>
      <w:autoSpaceDN w:val="0"/>
      <w:adjustRightInd w:val="0"/>
      <w:spacing w:line="360" w:lineRule="auto"/>
      <w:ind w:left="1417"/>
      <w:textAlignment w:val="baseline"/>
    </w:pPr>
    <w:rPr>
      <w:kern w:val="0"/>
      <w:szCs w:val="20"/>
    </w:rPr>
  </w:style>
  <w:style w:type="paragraph" w:customStyle="1" w:styleId="121">
    <w:name w:val="Char"/>
    <w:basedOn w:val="1"/>
    <w:qFormat/>
    <w:uiPriority w:val="0"/>
    <w:pPr>
      <w:tabs>
        <w:tab w:val="left" w:pos="425"/>
      </w:tabs>
      <w:ind w:left="425" w:hanging="425"/>
    </w:pPr>
    <w:rPr>
      <w:sz w:val="24"/>
    </w:rPr>
  </w:style>
  <w:style w:type="paragraph" w:customStyle="1" w:styleId="122">
    <w:name w:val="样式"/>
    <w:basedOn w:val="1"/>
    <w:next w:val="21"/>
    <w:qFormat/>
    <w:uiPriority w:val="0"/>
    <w:pPr>
      <w:ind w:left="572" w:right="32" w:firstLine="478"/>
    </w:pPr>
    <w:rPr>
      <w:szCs w:val="21"/>
    </w:rPr>
  </w:style>
  <w:style w:type="paragraph" w:customStyle="1" w:styleId="123">
    <w:name w:val="标题5"/>
    <w:basedOn w:val="1"/>
    <w:qFormat/>
    <w:uiPriority w:val="0"/>
    <w:rPr>
      <w:rFonts w:ascii="宋体"/>
      <w:b/>
      <w:sz w:val="28"/>
    </w:rPr>
  </w:style>
  <w:style w:type="paragraph" w:customStyle="1" w:styleId="124">
    <w:name w:val="列表2"/>
    <w:basedOn w:val="1"/>
    <w:next w:val="1"/>
    <w:qFormat/>
    <w:uiPriority w:val="0"/>
    <w:pPr>
      <w:tabs>
        <w:tab w:val="left" w:pos="312"/>
        <w:tab w:val="left" w:pos="1547"/>
      </w:tabs>
      <w:spacing w:line="200" w:lineRule="atLeast"/>
      <w:ind w:left="1547" w:hanging="507"/>
    </w:pPr>
    <w:rPr>
      <w:sz w:val="28"/>
    </w:rPr>
  </w:style>
  <w:style w:type="paragraph" w:customStyle="1" w:styleId="125">
    <w:name w:val="Char Char Char Char"/>
    <w:basedOn w:val="1"/>
    <w:qFormat/>
    <w:uiPriority w:val="0"/>
    <w:pPr>
      <w:widowControl/>
      <w:spacing w:line="240" w:lineRule="exact"/>
      <w:jc w:val="left"/>
    </w:pPr>
  </w:style>
  <w:style w:type="paragraph" w:customStyle="1" w:styleId="126">
    <w:name w:val="xl36"/>
    <w:basedOn w:val="1"/>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rFonts w:ascii="宋体" w:hAnsi="宋体"/>
      <w:b/>
      <w:bCs/>
      <w:kern w:val="0"/>
      <w:sz w:val="22"/>
      <w:szCs w:val="22"/>
    </w:rPr>
  </w:style>
  <w:style w:type="paragraph" w:customStyle="1" w:styleId="127">
    <w:name w:val="Char11"/>
    <w:basedOn w:val="1"/>
    <w:qFormat/>
    <w:uiPriority w:val="0"/>
    <w:pPr>
      <w:tabs>
        <w:tab w:val="left" w:pos="825"/>
      </w:tabs>
      <w:ind w:left="825" w:hanging="360"/>
    </w:pPr>
    <w:rPr>
      <w:sz w:val="24"/>
    </w:rPr>
  </w:style>
  <w:style w:type="paragraph" w:customStyle="1" w:styleId="128">
    <w:name w:val="xl47"/>
    <w:basedOn w:val="1"/>
    <w:qFormat/>
    <w:uiPriority w:val="0"/>
    <w:pPr>
      <w:widowControl/>
      <w:pBdr>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29">
    <w:name w:val="正文文本缩进 21"/>
    <w:basedOn w:val="1"/>
    <w:qFormat/>
    <w:uiPriority w:val="0"/>
    <w:pPr>
      <w:adjustRightInd w:val="0"/>
      <w:ind w:firstLine="420"/>
      <w:textAlignment w:val="baseline"/>
    </w:pPr>
    <w:rPr>
      <w:sz w:val="24"/>
      <w:szCs w:val="20"/>
    </w:rPr>
  </w:style>
  <w:style w:type="paragraph" w:customStyle="1" w:styleId="130">
    <w:name w:val="xl43"/>
    <w:basedOn w:val="1"/>
    <w:qFormat/>
    <w:uiPriority w:val="0"/>
    <w:pPr>
      <w:widowControl/>
      <w:pBdr>
        <w:top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131">
    <w:name w:val="xl33"/>
    <w:basedOn w:val="1"/>
    <w:qFormat/>
    <w:uiPriority w:val="0"/>
    <w:pPr>
      <w:widowControl/>
      <w:spacing w:beforeAutospacing="1" w:afterAutospacing="1"/>
      <w:jc w:val="left"/>
      <w:textAlignment w:val="center"/>
    </w:pPr>
    <w:rPr>
      <w:rFonts w:ascii="宋体" w:hAnsi="宋体"/>
      <w:b/>
      <w:bCs/>
      <w:kern w:val="0"/>
      <w:sz w:val="28"/>
      <w:szCs w:val="28"/>
    </w:rPr>
  </w:style>
  <w:style w:type="paragraph" w:customStyle="1" w:styleId="132">
    <w:name w:val="xl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4"/>
    </w:rPr>
  </w:style>
  <w:style w:type="paragraph" w:customStyle="1" w:styleId="133">
    <w:name w:val="List Paragraph1"/>
    <w:basedOn w:val="1"/>
    <w:qFormat/>
    <w:uiPriority w:val="0"/>
    <w:pPr>
      <w:widowControl/>
      <w:ind w:firstLine="420" w:firstLineChars="200"/>
      <w:jc w:val="left"/>
    </w:pPr>
    <w:rPr>
      <w:kern w:val="0"/>
      <w:szCs w:val="20"/>
    </w:rPr>
  </w:style>
  <w:style w:type="paragraph" w:customStyle="1" w:styleId="134">
    <w:name w:val="±í??"/>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135">
    <w:name w:val="图"/>
    <w:basedOn w:val="1"/>
    <w:qFormat/>
    <w:uiPriority w:val="0"/>
    <w:pPr>
      <w:keepNext/>
      <w:adjustRightInd w:val="0"/>
      <w:spacing w:line="300" w:lineRule="auto"/>
      <w:jc w:val="center"/>
      <w:textAlignment w:val="center"/>
    </w:pPr>
    <w:rPr>
      <w:snapToGrid w:val="0"/>
      <w:spacing w:val="20"/>
      <w:kern w:val="0"/>
      <w:sz w:val="24"/>
      <w:szCs w:val="20"/>
    </w:rPr>
  </w:style>
  <w:style w:type="paragraph" w:customStyle="1" w:styleId="136">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137">
    <w:name w:val="cnfont"/>
    <w:basedOn w:val="1"/>
    <w:qFormat/>
    <w:uiPriority w:val="0"/>
    <w:pPr>
      <w:widowControl/>
      <w:spacing w:beforeAutospacing="1" w:afterAutospacing="1"/>
      <w:jc w:val="left"/>
    </w:pPr>
    <w:rPr>
      <w:rFonts w:ascii="宋体" w:hAnsi="宋体"/>
      <w:color w:val="000000"/>
      <w:kern w:val="0"/>
      <w:sz w:val="24"/>
    </w:rPr>
  </w:style>
  <w:style w:type="paragraph" w:customStyle="1" w:styleId="138">
    <w:name w:val="xl3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b/>
      <w:bCs/>
      <w:kern w:val="0"/>
      <w:sz w:val="22"/>
      <w:szCs w:val="22"/>
    </w:rPr>
  </w:style>
  <w:style w:type="paragraph" w:customStyle="1" w:styleId="139">
    <w:name w:val="font9"/>
    <w:basedOn w:val="1"/>
    <w:qFormat/>
    <w:uiPriority w:val="0"/>
    <w:pPr>
      <w:widowControl/>
      <w:spacing w:beforeAutospacing="1" w:afterAutospacing="1"/>
      <w:jc w:val="left"/>
    </w:pPr>
    <w:rPr>
      <w:rFonts w:hint="eastAsia" w:ascii="宋体" w:hAnsi="宋体"/>
      <w:kern w:val="0"/>
      <w:sz w:val="22"/>
      <w:szCs w:val="22"/>
    </w:rPr>
  </w:style>
  <w:style w:type="paragraph" w:customStyle="1" w:styleId="140">
    <w:name w:val="font7"/>
    <w:basedOn w:val="1"/>
    <w:qFormat/>
    <w:uiPriority w:val="0"/>
    <w:pPr>
      <w:widowControl/>
      <w:spacing w:beforeAutospacing="1" w:afterAutospacing="1"/>
      <w:jc w:val="left"/>
    </w:pPr>
    <w:rPr>
      <w:kern w:val="0"/>
      <w:sz w:val="22"/>
      <w:szCs w:val="22"/>
    </w:rPr>
  </w:style>
  <w:style w:type="paragraph" w:customStyle="1" w:styleId="141">
    <w:name w:val="p0"/>
    <w:basedOn w:val="1"/>
    <w:qFormat/>
    <w:uiPriority w:val="0"/>
    <w:pPr>
      <w:widowControl/>
    </w:pPr>
    <w:rPr>
      <w:rFonts w:ascii="Calibri" w:hAnsi="Calibri" w:cs="Calibri"/>
      <w:kern w:val="0"/>
      <w:szCs w:val="21"/>
    </w:rPr>
  </w:style>
  <w:style w:type="paragraph" w:customStyle="1" w:styleId="142">
    <w:name w:val="Char Char Char Char Char Char Char Char Char Char Char Char Char Char Char Char Char Char1 Char Char Char1 Char"/>
    <w:basedOn w:val="1"/>
    <w:qFormat/>
    <w:uiPriority w:val="0"/>
    <w:pPr>
      <w:tabs>
        <w:tab w:val="left" w:pos="360"/>
      </w:tabs>
      <w:ind w:left="360" w:hanging="360" w:hangingChars="200"/>
    </w:pPr>
    <w:rPr>
      <w:sz w:val="24"/>
    </w:rPr>
  </w:style>
  <w:style w:type="paragraph" w:customStyle="1" w:styleId="143">
    <w:name w:val="±í??É"/>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144">
    <w:name w:val="Char Char Char Char Char Char Char Char1"/>
    <w:basedOn w:val="1"/>
    <w:qFormat/>
    <w:uiPriority w:val="0"/>
    <w:pPr>
      <w:tabs>
        <w:tab w:val="left" w:pos="360"/>
      </w:tabs>
    </w:pPr>
    <w:rPr>
      <w:sz w:val="24"/>
    </w:rPr>
  </w:style>
  <w:style w:type="paragraph" w:customStyle="1" w:styleId="145">
    <w:name w:val="xl37"/>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b/>
      <w:bCs/>
      <w:kern w:val="0"/>
      <w:sz w:val="22"/>
      <w:szCs w:val="22"/>
    </w:rPr>
  </w:style>
  <w:style w:type="paragraph" w:customStyle="1" w:styleId="146">
    <w:name w:val="Char Char11"/>
    <w:basedOn w:val="1"/>
    <w:qFormat/>
    <w:uiPriority w:val="0"/>
    <w:pPr>
      <w:widowControl/>
      <w:spacing w:line="240" w:lineRule="exact"/>
      <w:jc w:val="left"/>
    </w:pPr>
    <w:rPr>
      <w:rFonts w:ascii="宋体" w:hAnsi="宋体"/>
      <w:kern w:val="0"/>
      <w:sz w:val="20"/>
      <w:szCs w:val="20"/>
      <w:lang w:eastAsia="en-US"/>
    </w:rPr>
  </w:style>
  <w:style w:type="paragraph" w:customStyle="1" w:styleId="147">
    <w:name w:val="GP正文(首行缩进)"/>
    <w:basedOn w:val="1"/>
    <w:qFormat/>
    <w:uiPriority w:val="0"/>
    <w:pPr>
      <w:spacing w:line="360" w:lineRule="auto"/>
      <w:ind w:firstLine="200" w:firstLineChars="200"/>
      <w:jc w:val="left"/>
    </w:pPr>
    <w:rPr>
      <w:sz w:val="24"/>
      <w:szCs w:val="21"/>
    </w:rPr>
  </w:style>
  <w:style w:type="paragraph" w:customStyle="1" w:styleId="148">
    <w:name w:val="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49">
    <w:name w:val="xl4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b/>
      <w:bCs/>
      <w:kern w:val="0"/>
      <w:sz w:val="22"/>
      <w:szCs w:val="22"/>
    </w:rPr>
  </w:style>
  <w:style w:type="paragraph" w:customStyle="1" w:styleId="150">
    <w:name w:val="È¡ÀÊ¡ÎÄ¡À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151">
    <w:name w:val="Default Paragraph Font Para Char"/>
    <w:basedOn w:val="1"/>
    <w:qFormat/>
    <w:uiPriority w:val="0"/>
    <w:pPr>
      <w:widowControl/>
      <w:spacing w:line="240" w:lineRule="exact"/>
      <w:jc w:val="left"/>
    </w:pPr>
    <w:rPr>
      <w:rFonts w:ascii="Verdana" w:hAnsi="Verdana"/>
      <w:kern w:val="0"/>
      <w:sz w:val="20"/>
      <w:szCs w:val="20"/>
      <w:lang w:eastAsia="en-US"/>
    </w:rPr>
  </w:style>
  <w:style w:type="paragraph" w:customStyle="1" w:styleId="152">
    <w:name w:val="Char Char Char Char Char Char Char Char Char Char Char Char Char"/>
    <w:basedOn w:val="1"/>
    <w:qFormat/>
    <w:uiPriority w:val="0"/>
    <w:pPr>
      <w:widowControl/>
      <w:spacing w:line="240" w:lineRule="exact"/>
      <w:jc w:val="left"/>
    </w:pPr>
    <w:rPr>
      <w:szCs w:val="20"/>
    </w:rPr>
  </w:style>
  <w:style w:type="paragraph" w:customStyle="1" w:styleId="153">
    <w:name w:val="Normal1"/>
    <w:basedOn w:val="1"/>
    <w:qFormat/>
    <w:uiPriority w:val="0"/>
    <w:pPr>
      <w:widowControl/>
      <w:spacing w:after="200" w:line="300" w:lineRule="atLeast"/>
      <w:jc w:val="left"/>
    </w:pPr>
    <w:rPr>
      <w:rFonts w:ascii="Calibri" w:hAnsi="Calibri" w:cs="宋体"/>
      <w:kern w:val="0"/>
      <w:sz w:val="22"/>
      <w:szCs w:val="22"/>
    </w:rPr>
  </w:style>
  <w:style w:type="paragraph" w:customStyle="1" w:styleId="154">
    <w:name w:val="Char Char Char Char Char Char Char"/>
    <w:basedOn w:val="1"/>
    <w:qFormat/>
    <w:uiPriority w:val="0"/>
  </w:style>
  <w:style w:type="paragraph" w:customStyle="1" w:styleId="155">
    <w:name w:val="正文缩进1"/>
    <w:basedOn w:val="1"/>
    <w:qFormat/>
    <w:uiPriority w:val="0"/>
    <w:pPr>
      <w:ind w:firstLine="567"/>
    </w:pPr>
    <w:rPr>
      <w:spacing w:val="20"/>
      <w:sz w:val="24"/>
      <w:szCs w:val="20"/>
    </w:rPr>
  </w:style>
  <w:style w:type="paragraph" w:customStyle="1" w:styleId="156">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157">
    <w:name w:val="样式5"/>
    <w:basedOn w:val="108"/>
    <w:next w:val="108"/>
    <w:qFormat/>
    <w:uiPriority w:val="0"/>
  </w:style>
  <w:style w:type="paragraph" w:customStyle="1" w:styleId="158">
    <w:name w:val="Char Char Char Char1"/>
    <w:basedOn w:val="15"/>
    <w:qFormat/>
    <w:uiPriority w:val="0"/>
    <w:rPr>
      <w:rFonts w:ascii="Tahoma" w:hAnsi="Tahoma"/>
      <w:sz w:val="24"/>
    </w:rPr>
  </w:style>
  <w:style w:type="paragraph" w:customStyle="1" w:styleId="159">
    <w:name w:val="Table Heading"/>
    <w:basedOn w:val="1"/>
    <w:qFormat/>
    <w:uiPriority w:val="0"/>
    <w:pPr>
      <w:widowControl/>
      <w:jc w:val="center"/>
    </w:pPr>
    <w:rPr>
      <w:rFonts w:ascii="Arial" w:hAnsi="Arial"/>
      <w:b/>
      <w:kern w:val="0"/>
      <w:sz w:val="18"/>
      <w:szCs w:val="20"/>
    </w:rPr>
  </w:style>
  <w:style w:type="paragraph" w:customStyle="1" w:styleId="160">
    <w:name w:val="表格内容"/>
    <w:basedOn w:val="1"/>
    <w:qFormat/>
    <w:uiPriority w:val="0"/>
    <w:pPr>
      <w:numPr>
        <w:ilvl w:val="0"/>
        <w:numId w:val="1"/>
      </w:numPr>
      <w:spacing w:line="312" w:lineRule="auto"/>
    </w:pPr>
    <w:rPr>
      <w:rFonts w:ascii="宋体"/>
      <w:sz w:val="24"/>
      <w:szCs w:val="20"/>
    </w:rPr>
  </w:style>
  <w:style w:type="paragraph" w:customStyle="1" w:styleId="161">
    <w:name w:val="xl23"/>
    <w:basedOn w:val="1"/>
    <w:qFormat/>
    <w:uiPriority w:val="0"/>
    <w:pPr>
      <w:widowControl/>
      <w:spacing w:beforeAutospacing="1" w:afterAutospacing="1" w:line="360" w:lineRule="auto"/>
      <w:textAlignment w:val="top"/>
    </w:pPr>
    <w:rPr>
      <w:kern w:val="0"/>
      <w:sz w:val="24"/>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163">
    <w:name w:val="默认段落字体 Para Char"/>
    <w:basedOn w:val="1"/>
    <w:qFormat/>
    <w:uiPriority w:val="0"/>
    <w:pPr>
      <w:tabs>
        <w:tab w:val="left" w:pos="360"/>
        <w:tab w:val="left" w:pos="1008"/>
      </w:tabs>
      <w:ind w:left="420" w:hanging="420"/>
    </w:pPr>
    <w:rPr>
      <w:rFonts w:ascii="Verdana" w:hAnsi="Verdana"/>
      <w:kern w:val="0"/>
      <w:sz w:val="24"/>
      <w:szCs w:val="20"/>
      <w:lang w:eastAsia="en-US"/>
    </w:rPr>
  </w:style>
  <w:style w:type="paragraph" w:customStyle="1" w:styleId="164">
    <w:name w:val="xl45"/>
    <w:basedOn w:val="1"/>
    <w:qFormat/>
    <w:uiPriority w:val="0"/>
    <w:pPr>
      <w:widowControl/>
      <w:pBdr>
        <w:top w:val="single" w:color="auto" w:sz="4" w:space="0"/>
        <w:bottom w:val="single" w:color="auto" w:sz="4" w:space="0"/>
      </w:pBdr>
      <w:spacing w:beforeAutospacing="1" w:afterAutospacing="1"/>
      <w:jc w:val="left"/>
      <w:textAlignment w:val="center"/>
    </w:pPr>
    <w:rPr>
      <w:rFonts w:ascii="宋体" w:hAnsi="宋体"/>
      <w:kern w:val="0"/>
      <w:sz w:val="22"/>
      <w:szCs w:val="22"/>
    </w:rPr>
  </w:style>
  <w:style w:type="paragraph" w:customStyle="1" w:styleId="165">
    <w:name w:val="xl49"/>
    <w:basedOn w:val="1"/>
    <w:qFormat/>
    <w:uiPriority w:val="0"/>
    <w:pPr>
      <w:widowControl/>
      <w:pBdr>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66">
    <w:name w:val="xl48"/>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67">
    <w:name w:val="xl42"/>
    <w:basedOn w:val="1"/>
    <w:qFormat/>
    <w:uiPriority w:val="0"/>
    <w:pPr>
      <w:widowControl/>
      <w:pBdr>
        <w:top w:val="single" w:color="auto" w:sz="4" w:space="0"/>
        <w:left w:val="single" w:color="auto" w:sz="4" w:space="0"/>
        <w:bottom w:val="single" w:color="auto" w:sz="4" w:space="0"/>
      </w:pBdr>
      <w:spacing w:beforeAutospacing="1" w:afterAutospacing="1"/>
      <w:jc w:val="left"/>
      <w:textAlignment w:val="center"/>
    </w:pPr>
    <w:rPr>
      <w:kern w:val="0"/>
      <w:sz w:val="22"/>
      <w:szCs w:val="22"/>
    </w:rPr>
  </w:style>
  <w:style w:type="paragraph" w:customStyle="1" w:styleId="168">
    <w:name w:val="日期1"/>
    <w:basedOn w:val="1"/>
    <w:next w:val="1"/>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kern w:val="0"/>
      <w:sz w:val="24"/>
      <w:szCs w:val="20"/>
    </w:rPr>
  </w:style>
  <w:style w:type="paragraph" w:customStyle="1" w:styleId="169">
    <w:name w:val="xl35"/>
    <w:basedOn w:val="1"/>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170">
    <w:name w:val="Char1"/>
    <w:basedOn w:val="1"/>
    <w:qFormat/>
    <w:uiPriority w:val="0"/>
    <w:rPr>
      <w:rFonts w:ascii="Tahoma" w:hAnsi="Tahoma"/>
      <w:sz w:val="24"/>
      <w:szCs w:val="20"/>
    </w:rPr>
  </w:style>
  <w:style w:type="paragraph" w:customStyle="1" w:styleId="171">
    <w:name w:val="font6"/>
    <w:basedOn w:val="1"/>
    <w:qFormat/>
    <w:uiPriority w:val="0"/>
    <w:pPr>
      <w:widowControl/>
      <w:spacing w:beforeAutospacing="1" w:afterAutospacing="1"/>
      <w:jc w:val="left"/>
    </w:pPr>
    <w:rPr>
      <w:rFonts w:hint="eastAsia" w:ascii="宋体" w:hAnsi="宋体"/>
      <w:kern w:val="0"/>
      <w:sz w:val="22"/>
      <w:szCs w:val="22"/>
    </w:rPr>
  </w:style>
  <w:style w:type="paragraph" w:customStyle="1" w:styleId="172">
    <w:name w:val="Default 123  Text1"/>
    <w:basedOn w:val="1"/>
    <w:qFormat/>
    <w:uiPriority w:val="0"/>
    <w:pPr>
      <w:widowControl/>
      <w:overflowPunct w:val="0"/>
      <w:autoSpaceDE w:val="0"/>
      <w:autoSpaceDN w:val="0"/>
      <w:adjustRightInd w:val="0"/>
      <w:jc w:val="left"/>
    </w:pPr>
    <w:rPr>
      <w:rFonts w:hint="eastAsia" w:ascii="宋体"/>
      <w:kern w:val="0"/>
      <w:sz w:val="26"/>
      <w:szCs w:val="20"/>
    </w:rPr>
  </w:style>
  <w:style w:type="table" w:customStyle="1" w:styleId="173">
    <w:name w:val="TableGrid"/>
    <w:qFormat/>
    <w:uiPriority w:val="0"/>
    <w:rPr>
      <w:kern w:val="2"/>
      <w:sz w:val="21"/>
      <w:szCs w:val="22"/>
    </w:rPr>
    <w:tblPr>
      <w:tblCellMar>
        <w:top w:w="0" w:type="dxa"/>
        <w:left w:w="0" w:type="dxa"/>
        <w:bottom w:w="0" w:type="dxa"/>
        <w:right w:w="0" w:type="dxa"/>
      </w:tblCellMar>
    </w:tblPr>
  </w:style>
  <w:style w:type="character" w:customStyle="1" w:styleId="174">
    <w:name w:val="font21"/>
    <w:basedOn w:val="42"/>
    <w:qFormat/>
    <w:uiPriority w:val="0"/>
    <w:rPr>
      <w:rFonts w:hint="eastAsia" w:ascii="黑体" w:hAnsi="宋体" w:eastAsia="黑体" w:cs="黑体"/>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39</Pages>
  <Words>19739</Words>
  <Characters>20442</Characters>
  <Lines>136</Lines>
  <Paragraphs>38</Paragraphs>
  <TotalTime>3</TotalTime>
  <ScaleCrop>false</ScaleCrop>
  <LinksUpToDate>false</LinksUpToDate>
  <CharactersWithSpaces>21087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2022-03-30T02:09:00Z</dcterms:created>
  <dc:creator>Lenovo User</dc:creator>
  <cp:lastModifiedBy>招标中心</cp:lastModifiedBy>
  <cp:lastPrinted>2023-07-27T03:29:00Z</cp:lastPrinted>
  <dcterms:modified xsi:type="dcterms:W3CDTF">2025-10-24T09:17:54Z</dcterms:modified>
  <dc:title>2017省本级政府设备采购招标项目</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F251B27818B8423FB814C83887B13514_13</vt:lpwstr>
  </property>
  <property fmtid="{D5CDD505-2E9C-101B-9397-08002B2CF9AE}" pid="4" name="KSOTemplateDocerSaveRecord">
    <vt:lpwstr>eyJoZGlkIjoiZjBjZDIyMDY4MjhhMWYyZDBkNGFkNTQ4NjAzMWJmNWYiLCJ1c2VySWQiOiIxNTk1MDQ5MjkwIn0=</vt:lpwstr>
  </property>
</Properties>
</file>